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B City: DILWORTH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Currently a </w:t>
      </w:r>
      <w:r>
        <w:rPr>
          <w:sz w:val="24"/>
          <w:szCs w:val="24"/>
          <w:u w:val="single"/>
          <w:rtl w:val="0"/>
          <w:lang w:val="en-US"/>
        </w:rPr>
        <w:t>Step 1</w:t>
      </w:r>
      <w:r>
        <w:rPr>
          <w:sz w:val="24"/>
          <w:szCs w:val="24"/>
          <w:rtl w:val="0"/>
          <w:lang w:val="nl-NL"/>
        </w:rPr>
        <w:t xml:space="preserve"> GreenStep City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 joined February 2019  -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5.0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2.0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Final: May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recommendation to LMC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</w:rPr>
        <w:t xml:space="preserve">:    </w:t>
        <w:tab/>
        <w:t xml:space="preserve">Philipp Muessig, </w:t>
      </w:r>
      <w:r>
        <w:rPr>
          <w:i w:val="1"/>
          <w:iCs w:val="1"/>
          <w:rtl w:val="0"/>
          <w:lang w:val="en-US"/>
        </w:rPr>
        <w:t>4/27</w:t>
      </w:r>
      <w:r>
        <w:rPr>
          <w:i w:val="1"/>
          <w:iCs w:val="1"/>
          <w:rtl w:val="0"/>
        </w:rPr>
        <w:t>20</w:t>
      </w:r>
      <w:r>
        <w:rPr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3514725</wp:posOffset>
                </wp:positionH>
                <wp:positionV relativeFrom="line">
                  <wp:posOffset>231775</wp:posOffset>
                </wp:positionV>
                <wp:extent cx="409575" cy="351155"/>
                <wp:effectExtent l="0" t="0" r="0" b="0"/>
                <wp:wrapNone/>
                <wp:docPr id="1073741827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6.8pt;margin-top:18.2pt;width:32.2pt;height:27.6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N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i w:val="1"/>
          <w:iCs w:val="1"/>
        </w:rPr>
        <w:tab/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line">
                  <wp:posOffset>63500</wp:posOffset>
                </wp:positionV>
                <wp:extent cx="390525" cy="29527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19.2pt;margin-top:5.0pt;width:30.8pt;height:2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line">
                  <wp:posOffset>66675</wp:posOffset>
                </wp:positionV>
                <wp:extent cx="476250" cy="351155"/>
                <wp:effectExtent l="0" t="0" r="0" b="0"/>
                <wp:wrapNone/>
                <wp:docPr id="1073741829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01.0pt;margin-top:5.2pt;width:37.5pt;height:27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N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i w:val="1"/>
          <w:iCs w:val="1"/>
          <w:rtl w:val="0"/>
        </w:rPr>
        <w:t xml:space="preserve">   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implemented:                     All required* BPs done?  </w:t>
        <w:tab/>
        <w:t xml:space="preserve">                 BP distribution requirements*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line">
                  <wp:posOffset>133985</wp:posOffset>
                </wp:positionV>
                <wp:extent cx="264160" cy="274955"/>
                <wp:effectExtent l="0" t="0" r="0" b="0"/>
                <wp:wrapNone/>
                <wp:docPr id="1073741830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98.3pt;margin-top:10.6pt;width:20.8pt;height:21.6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shd w:val="clear" w:color="auto" w:fill="00ff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line">
                  <wp:posOffset>10795</wp:posOffset>
                </wp:positionV>
                <wp:extent cx="264160" cy="274955"/>
                <wp:effectExtent l="0" t="0" r="0" b="0"/>
                <wp:wrapNone/>
                <wp:docPr id="1073741831" name="officeArt object" descr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96.2pt;margin-top:0.9pt;width:20.8pt;height:21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i w:val="1"/>
          <w:iCs w:val="1"/>
          <w:shd w:val="clear" w:color="auto" w:fill="00ff00"/>
          <w:rtl w:val="0"/>
          <w:lang w:val="en-US"/>
        </w:rPr>
        <w:t xml:space="preserve">Recommend June 2020 public recognition at:    </w:t>
      </w:r>
      <w:r>
        <w:rPr>
          <w:b w:val="1"/>
          <w:bCs w:val="1"/>
          <w:i w:val="1"/>
          <w:iCs w:val="1"/>
          <w:u w:val="single"/>
          <w:shd w:val="clear" w:color="auto" w:fill="00ff00"/>
          <w:rtl w:val="0"/>
          <w:lang w:val="en-US"/>
        </w:rPr>
        <w:t>Step 2 (any 6 BPs</w:t>
      </w:r>
      <w:r>
        <w:rPr>
          <w:b w:val="1"/>
          <w:bCs w:val="1"/>
          <w:i w:val="1"/>
          <w:iCs w:val="1"/>
          <w:shd w:val="clear" w:color="auto" w:fill="00ff00"/>
          <w:rtl w:val="0"/>
        </w:rPr>
        <w:t>)</w:t>
      </w:r>
      <w:r>
        <w:rPr>
          <w:b w:val="1"/>
          <w:bCs w:val="1"/>
          <w:i w:val="1"/>
          <w:iCs w:val="1"/>
          <w:rtl w:val="0"/>
        </w:rPr>
        <w:t xml:space="preserve">                   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</w:rPr>
        <w:t xml:space="preserve"> 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u w:val="single"/>
          <w:rtl w:val="0"/>
          <w:lang w:val="en-US"/>
        </w:rPr>
        <w:t>Recognition at a Step 3 level involves completing, at a minimum, these additional actions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1.1 &amp; 1.2 (B3 &amp; low-cost energy savings)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1 additional action in the Environmental Management category of BPs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24.1 (green team)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2 Green Business actions (BP 25)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29.1 (emergency communications)</w:t>
      </w:r>
    </w:p>
    <w:p>
      <w:pPr>
        <w:pStyle w:val="Body"/>
        <w:spacing w:after="0" w:line="240" w:lineRule="auto"/>
        <w:jc w:val="right"/>
        <w:rPr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* Note</w:t>
      </w:r>
      <w:r>
        <w:rPr>
          <w:i w:val="1"/>
          <w:iCs w:val="1"/>
          <w:sz w:val="20"/>
          <w:szCs w:val="20"/>
          <w:rtl w:val="0"/>
          <w:lang w:val="en-US"/>
        </w:rPr>
        <w:t>: requirements are only for Step 3 recognition</w:t>
      </w:r>
    </w:p>
    <w:tbl>
      <w:tblPr>
        <w:tblW w:w="1099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68"/>
        <w:gridCol w:w="810"/>
        <w:gridCol w:w="7020"/>
      </w:tblGrid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required* in bold</w:t>
            </w:r>
            <w:r>
              <w:rPr>
                <w:shd w:val="nil" w:color="auto" w:fill="auto"/>
                <w:rtl w:val="0"/>
                <w:lang w:val="en-US"/>
              </w:rPr>
              <w:t>)          BP implemented?      Action summary by # and star level achieved</w:t>
            </w:r>
          </w:p>
          <w:p>
            <w:pPr>
              <w:pStyle w:val="Body"/>
              <w:tabs>
                <w:tab w:val="left" w:pos="301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(req.* actions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>)</w:t>
              <w:tab/>
              <w:t xml:space="preserve">                        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BUILDINGS: distribution requirement*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;          are 2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NO</w:t>
            </w:r>
          </w:p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actions;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4.2 </w:t>
            </w:r>
            <w:r>
              <w:rPr>
                <w:rtl w:val="0"/>
                <w:lang w:val="en-US"/>
              </w:rPr>
              <w:t xml:space="preserve">— </w:t>
            </w:r>
            <w:r>
              <w:rPr>
                <w:rtl w:val="0"/>
                <w:lang w:val="en-US"/>
              </w:rPr>
              <w:t>3 STARS:  purchasing policy for LED  street lighting and traffic signals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4.5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3 solar crosswalks signs, 2 solar-powered signs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4.8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100% LED streetlights</w:t>
            </w:r>
            <w:r>
              <w:rPr>
                <w:shd w:val="nil" w:color="auto" w:fill="auto"/>
                <w:rtl w:val="0"/>
                <w:lang w:val="en-US"/>
              </w:rPr>
              <w:t xml:space="preserve">  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                  are 2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d0ddef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outline w:val="0"/>
                <w:color w:val="538135"/>
                <w:u w:color="538135"/>
                <w:shd w:val="nil" w:color="auto" w:fill="auto"/>
                <w14:textFill>
                  <w14:solidFill>
                    <w14:srgbClr w14:val="538135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6.1  COMPLETE @ 3 STARS -- </w:t>
            </w:r>
            <w:r>
              <w:rPr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 xml:space="preserve">Dilworth 2045  Comp Plan adopted in 2018: sustainability 1 of 10 recommendations; significant Bicycle and Pedestrian Network section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6.2  COMPLETE @ 1 STAR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8.2  COMPLETE @ 3 STARS -- </w:t>
            </w:r>
            <w:r>
              <w:rPr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 xml:space="preserve">Regional bus offers discounted passes for students (elementary school stop), elderly, disabled; free passes for college students, personal care attendants, service-connected veterans </w:t>
            </w:r>
          </w:p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            is 1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1; &amp;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1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12.1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2019 Bike Friendly Bronze Level Community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12.2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2010 SRTS survey resulted in 2014 shared use path;  2016 sidewalk condition inventory; Shovel Dilworth encouragement effort; StreetsAlive festival twice a year; walking paths indicated by sidewalk stencils, signage, maps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12.3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good transit page on city web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    ENVIRONMENTAL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are 3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NO</w:t>
            </w:r>
          </w:p>
        </w:tc>
      </w:tr>
      <w:tr>
        <w:tblPrEx>
          <w:shd w:val="clear" w:color="auto" w:fill="d0ddef"/>
        </w:tblPrEx>
        <w:trPr>
          <w:trHeight w:val="131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15.1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STARS:  by council policy, purchasing preferences for recycled paper products, packaging waste minimization, EnergyStar certified products, WaterSense certified products, cleaning products that meet environmental standards, and efficient lighting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15.4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STAR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16.6  COMPLETE @ 2 STAR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18.3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12 beautiful public parks, approximately 40 acres of municipal parks (10 acres/thousand people), that offer a variety of passive and active recreation within a ten-minute walk of over 90% of our residents</w:t>
            </w:r>
          </w:p>
        </w:tc>
      </w:tr>
      <w:tr>
        <w:tblPrEx>
          <w:shd w:val="clear" w:color="auto" w:fill="d0ddef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others: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one from 1-3; &amp; one from 4-8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ECON &amp; COMM DEVELOP: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required*;                  are 3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NO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24.6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8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vertAlign w:val="superscript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th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 graders pushed for, helped create &amp; inform/educate about a 2019 curbside recycling program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27.3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weekly summer farmer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s market in a city park includes unique handmade items; two community gardens, both free, one at a church asks individuals to donate 10% of their produce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2, 3 or 4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7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Climate Adaptation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(includes targeted emergency communications in appropriate languages to address  vulnerable populations)</w:t>
            </w:r>
            <w:r>
              <w:rPr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jc w:val="right"/>
        <w:rPr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DILWORTH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fr-FR"/>
        </w:rPr>
        <w:t>notable actions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2019 Bike Friendly Bronze Level Community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Regional bus offers discounted passes for students</w:t>
      </w:r>
      <w:r>
        <w:rPr>
          <w:rtl w:val="0"/>
          <w:lang w:val="en-US"/>
        </w:rPr>
        <w:t xml:space="preserve"> (elementary school stop), elderly, disabled; free passes for college students, personal care attendants, service-connected veterans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Shovel Dilworth encouragement effort</w:t>
      </w:r>
      <w:r>
        <w:rPr>
          <w:rFonts w:ascii="Calibri" w:hAnsi="Calibri"/>
          <w:b w:val="0"/>
          <w:bCs w:val="0"/>
          <w:sz w:val="22"/>
          <w:szCs w:val="22"/>
          <w:rtl w:val="0"/>
          <w:lang w:val="en-US"/>
        </w:rPr>
        <w:t>; StreetsAlive festival twice a year; walking paths indicated by sidewalk stencils, signage, maps; 2010 SRTS survey resulted in 2014 shared use path; 2016 sidewalk condition inventory</w:t>
      </w:r>
    </w:p>
    <w:p>
      <w:pPr>
        <w:pStyle w:val="List 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Dilworth 2045</w:t>
      </w:r>
      <w:r>
        <w:rPr>
          <w:rtl w:val="0"/>
          <w:lang w:val="en-US"/>
        </w:rPr>
        <w:t xml:space="preserve"> Comp Plan adopted in 2018: sustainability 1 of 10 recommendations; significant Bicycle and Pedestrian Network section </w:t>
      </w: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✓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