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spacing w:after="0" w:line="240" w:lineRule="auto"/>
        <w:jc w:val="center"/>
        <w:rPr>
          <w:b w:val="1"/>
          <w:bCs w:val="1"/>
          <w:sz w:val="28"/>
          <w:szCs w:val="28"/>
          <w:u w:val="single"/>
        </w:rPr>
      </w:pPr>
      <w:r>
        <w:rPr>
          <w:b w:val="1"/>
          <w:bCs w:val="1"/>
          <w:sz w:val="28"/>
          <w:szCs w:val="28"/>
          <w:u w:val="single"/>
          <w:rtl w:val="0"/>
          <w:lang w:val="en-US"/>
        </w:rPr>
        <w:t>2020 Category B City:  WYOMING, MN</w:t>
      </w:r>
    </w:p>
    <w:p>
      <w:pPr>
        <w:pStyle w:val="Body A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Currently a </w:t>
      </w:r>
      <w:r>
        <w:rPr>
          <w:sz w:val="24"/>
          <w:szCs w:val="24"/>
          <w:u w:val="single"/>
          <w:rtl w:val="0"/>
          <w:lang w:val="en-US"/>
        </w:rPr>
        <w:t xml:space="preserve">Step 2 </w:t>
      </w:r>
      <w:r>
        <w:rPr>
          <w:sz w:val="24"/>
          <w:szCs w:val="24"/>
          <w:rtl w:val="0"/>
          <w:lang w:val="en-US"/>
        </w:rPr>
        <w:t>GreenStep City as of June 2019</w:t>
      </w:r>
    </w:p>
    <w:p>
      <w:pPr>
        <w:pStyle w:val="Body A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- joined October 2017 -</w:t>
      </w:r>
    </w:p>
    <w:p>
      <w:pPr>
        <w:pStyle w:val="Body A"/>
        <w:spacing w:after="0" w:line="240" w:lineRule="auto"/>
        <w:jc w:val="center"/>
        <w:rPr>
          <w:b w:val="1"/>
          <w:bCs w:val="1"/>
          <w:sz w:val="28"/>
          <w:szCs w:val="28"/>
        </w:rPr>
      </w:pPr>
      <w:r>
        <w:rPr>
          <w:rFonts w:ascii="Times New Roman" w:cs="Times New Roman" w:hAnsi="Times New Roman" w:eastAsia="Times New Roman"/>
          <w:b w:val="1"/>
          <w:bCs w:val="1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5524500</wp:posOffset>
                </wp:positionH>
                <wp:positionV relativeFrom="line">
                  <wp:posOffset>154305</wp:posOffset>
                </wp:positionV>
                <wp:extent cx="264160" cy="274955"/>
                <wp:effectExtent l="0" t="0" r="0" b="0"/>
                <wp:wrapNone/>
                <wp:docPr id="1073741825" name="officeArt object" descr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16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435.0pt;margin-top:12.2pt;width:20.8pt;height:21.6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2819400</wp:posOffset>
                </wp:positionH>
                <wp:positionV relativeFrom="line">
                  <wp:posOffset>154305</wp:posOffset>
                </wp:positionV>
                <wp:extent cx="264160" cy="274955"/>
                <wp:effectExtent l="0" t="0" r="0" b="0"/>
                <wp:wrapNone/>
                <wp:docPr id="1073741826" name="officeArt object" descr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16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222.0pt;margin-top:12.2pt;width:20.8pt;height:21.6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>
      <w:pPr>
        <w:pStyle w:val="Body A"/>
        <w:spacing w:after="0" w:line="240" w:lineRule="auto"/>
        <w:rPr>
          <w:i w:val="1"/>
          <w:iCs w:val="1"/>
        </w:rPr>
      </w:pPr>
      <w:r>
        <w:rPr>
          <w:b w:val="1"/>
          <w:bCs w:val="1"/>
          <w:i w:val="1"/>
          <w:iCs w:val="1"/>
          <w:rtl w:val="0"/>
          <w:lang w:val="en-US"/>
        </w:rPr>
        <w:t>Which assessment</w:t>
      </w:r>
      <w:r>
        <w:rPr>
          <w:i w:val="1"/>
          <w:iCs w:val="1"/>
          <w:rtl w:val="0"/>
          <w:lang w:val="en-US"/>
        </w:rPr>
        <w:t>?    Preliminary: for city review               Final: May 1</w:t>
      </w:r>
      <w:r>
        <w:rPr>
          <w:i w:val="1"/>
          <w:iCs w:val="1"/>
          <w:vertAlign w:val="superscript"/>
          <w:rtl w:val="0"/>
          <w:lang w:val="en-US"/>
        </w:rPr>
        <w:t>st</w:t>
      </w:r>
      <w:r>
        <w:rPr>
          <w:i w:val="1"/>
          <w:iCs w:val="1"/>
          <w:rtl w:val="0"/>
          <w:lang w:val="en-US"/>
        </w:rPr>
        <w:t xml:space="preserve"> recommendation to LMC </w:t>
      </w:r>
    </w:p>
    <w:p>
      <w:pPr>
        <w:pStyle w:val="Body A"/>
        <w:spacing w:after="0" w:line="240" w:lineRule="auto"/>
        <w:rPr>
          <w:b w:val="1"/>
          <w:bCs w:val="1"/>
          <w:i w:val="1"/>
          <w:iCs w:val="1"/>
        </w:rPr>
      </w:pPr>
    </w:p>
    <w:p>
      <w:pPr>
        <w:pStyle w:val="Body A"/>
        <w:spacing w:after="0" w:line="240" w:lineRule="auto"/>
        <w:rPr>
          <w:i w:val="1"/>
          <w:iCs w:val="1"/>
        </w:rPr>
      </w:pPr>
      <w:r>
        <w:rPr>
          <w:b w:val="1"/>
          <w:bCs w:val="1"/>
          <w:i w:val="1"/>
          <w:iCs w:val="1"/>
          <w:rtl w:val="0"/>
          <w:lang w:val="en-US"/>
        </w:rPr>
        <w:t>Assessor and date</w:t>
      </w:r>
      <w:r>
        <w:rPr>
          <w:i w:val="1"/>
          <w:iCs w:val="1"/>
          <w:rtl w:val="0"/>
          <w:lang w:val="en-US"/>
        </w:rPr>
        <w:t xml:space="preserve">:    </w:t>
        <w:tab/>
        <w:t xml:space="preserve">Philipp Muessig, </w:t>
      </w:r>
      <w:r>
        <w:rPr>
          <w:i w:val="1"/>
          <w:iCs w:val="1"/>
          <w:rtl w:val="0"/>
          <w:lang w:val="en-US"/>
        </w:rPr>
        <w:t>4/27</w:t>
      </w:r>
      <w:r>
        <w:rPr>
          <w:i w:val="1"/>
          <w:iCs w:val="1"/>
          <w:rtl w:val="0"/>
          <w:lang w:val="en-US"/>
        </w:rPr>
        <w:t>/20</w:t>
      </w:r>
      <w:r>
        <w:rPr>
          <w:rFonts w:ascii="Times New Roman" w:cs="Times New Roman" w:hAnsi="Times New Roman" w:eastAsia="Times New Roman"/>
          <w:i w:val="1"/>
          <w:iCs w:val="1"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page">
                  <wp:posOffset>3971925</wp:posOffset>
                </wp:positionH>
                <wp:positionV relativeFrom="line">
                  <wp:posOffset>228600</wp:posOffset>
                </wp:positionV>
                <wp:extent cx="485775" cy="357505"/>
                <wp:effectExtent l="0" t="0" r="0" b="0"/>
                <wp:wrapNone/>
                <wp:docPr id="1073741827" name="officeArt object" descr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357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A"/>
                            </w:pPr>
                            <w:r>
                              <w:rPr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NO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visibility:visible;position:absolute;margin-left:312.8pt;margin-top:18.0pt;width:38.2pt;height:28.1pt;z-index:251662336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</w:pPr>
                      <w:r>
                        <w:rPr>
                          <w:b w:val="1"/>
                          <w:bCs w:val="1"/>
                          <w:sz w:val="28"/>
                          <w:szCs w:val="28"/>
                          <w:rtl w:val="0"/>
                          <w:lang w:val="en-US"/>
                        </w:rPr>
                        <w:t>NO</w:t>
                      </w:r>
                    </w:p>
                  </w:txbxContent>
                </v:textbox>
                <w10:wrap type="none" side="bothSides" anchorx="page"/>
              </v:shape>
            </w:pict>
          </mc:Fallback>
        </mc:AlternateContent>
      </w:r>
      <w:r>
        <w:rPr>
          <w:i w:val="1"/>
          <w:iCs w:val="1"/>
        </w:rPr>
        <w:tab/>
      </w:r>
    </w:p>
    <w:p>
      <w:pPr>
        <w:pStyle w:val="Body A"/>
        <w:spacing w:after="0" w:line="240" w:lineRule="auto"/>
        <w:rPr>
          <w:b w:val="1"/>
          <w:bCs w:val="1"/>
          <w:i w:val="1"/>
          <w:iCs w:val="1"/>
        </w:rPr>
      </w:pPr>
      <w:r>
        <w:rPr>
          <w:rFonts w:ascii="Times New Roman" w:cs="Times New Roman" w:hAnsi="Times New Roman" w:eastAsia="Times New Roman"/>
          <w:b w:val="1"/>
          <w:bCs w:val="1"/>
          <w:i w:val="1"/>
          <w:iCs w:val="1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1514475</wp:posOffset>
                </wp:positionH>
                <wp:positionV relativeFrom="line">
                  <wp:posOffset>63500</wp:posOffset>
                </wp:positionV>
                <wp:extent cx="390525" cy="304800"/>
                <wp:effectExtent l="0" t="0" r="0" b="0"/>
                <wp:wrapNone/>
                <wp:docPr id="1073741828" name="officeArt object" descr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A"/>
                            </w:pPr>
                            <w:r>
                              <w:rPr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8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visibility:visible;position:absolute;margin-left:119.2pt;margin-top:5.0pt;width:30.8pt;height:24.0pt;z-index:2516613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</w:pPr>
                      <w:r>
                        <w:rPr>
                          <w:b w:val="1"/>
                          <w:bCs w:val="1"/>
                          <w:sz w:val="28"/>
                          <w:szCs w:val="28"/>
                          <w:rtl w:val="0"/>
                          <w:lang w:val="en-US"/>
                        </w:rPr>
                        <w:t>8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rFonts w:ascii="Times New Roman" w:cs="Times New Roman" w:hAnsi="Times New Roman" w:eastAsia="Times New Roman"/>
          <w:b w:val="1"/>
          <w:bCs w:val="1"/>
          <w:i w:val="1"/>
          <w:iCs w:val="1"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column">
                  <wp:posOffset>6362700</wp:posOffset>
                </wp:positionH>
                <wp:positionV relativeFrom="line">
                  <wp:posOffset>66675</wp:posOffset>
                </wp:positionV>
                <wp:extent cx="476250" cy="351155"/>
                <wp:effectExtent l="0" t="0" r="0" b="0"/>
                <wp:wrapNone/>
                <wp:docPr id="1073741829" name="officeArt object" descr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A"/>
                            </w:pPr>
                            <w:r>
                              <w:rPr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NO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visibility:visible;position:absolute;margin-left:501.0pt;margin-top:5.2pt;width:37.5pt;height:27.6pt;z-index:25166336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</w:pPr>
                      <w:r>
                        <w:rPr>
                          <w:b w:val="1"/>
                          <w:bCs w:val="1"/>
                          <w:sz w:val="28"/>
                          <w:szCs w:val="28"/>
                          <w:rtl w:val="0"/>
                          <w:lang w:val="en-US"/>
                        </w:rPr>
                        <w:t>NO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b w:val="1"/>
          <w:bCs w:val="1"/>
          <w:i w:val="1"/>
          <w:iCs w:val="1"/>
          <w:rtl w:val="0"/>
          <w:lang w:val="en-US"/>
        </w:rPr>
        <w:t xml:space="preserve">    </w:t>
      </w:r>
    </w:p>
    <w:p>
      <w:pPr>
        <w:pStyle w:val="Body A"/>
        <w:spacing w:after="0" w:line="240" w:lineRule="auto"/>
        <w:rPr>
          <w:b w:val="1"/>
          <w:bCs w:val="1"/>
          <w:i w:val="1"/>
          <w:iCs w:val="1"/>
        </w:rPr>
      </w:pPr>
      <w:r>
        <w:rPr>
          <w:b w:val="1"/>
          <w:bCs w:val="1"/>
          <w:i w:val="1"/>
          <w:iCs w:val="1"/>
          <w:rtl w:val="0"/>
          <w:lang w:val="en-US"/>
        </w:rPr>
        <w:t xml:space="preserve">Total BPs implemented:                     All required* BPs done?  </w:t>
        <w:tab/>
        <w:t xml:space="preserve">                 BP distribution requirements* met?</w:t>
      </w:r>
    </w:p>
    <w:p>
      <w:pPr>
        <w:pStyle w:val="Body A"/>
        <w:spacing w:after="0" w:line="240" w:lineRule="auto"/>
        <w:rPr>
          <w:b w:val="1"/>
          <w:bCs w:val="1"/>
          <w:i w:val="1"/>
          <w:iCs w:val="1"/>
        </w:rPr>
      </w:pPr>
      <w:r>
        <w:rPr>
          <w:rFonts w:ascii="Times New Roman" w:cs="Times New Roman" w:hAnsi="Times New Roman" w:eastAsia="Times New Roman"/>
          <w:b w:val="1"/>
          <w:bCs w:val="1"/>
          <w:i w:val="1"/>
          <w:iCs w:val="1"/>
        </w:rP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column">
                  <wp:posOffset>2969260</wp:posOffset>
                </wp:positionH>
                <wp:positionV relativeFrom="line">
                  <wp:posOffset>133985</wp:posOffset>
                </wp:positionV>
                <wp:extent cx="264160" cy="274955"/>
                <wp:effectExtent l="0" t="0" r="0" b="0"/>
                <wp:wrapNone/>
                <wp:docPr id="1073741830" name="officeArt object" descr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16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1" style="visibility:visible;position:absolute;margin-left:233.8pt;margin-top:10.6pt;width:20.8pt;height:21.6pt;z-index:25166438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>
      <w:pPr>
        <w:pStyle w:val="Body A"/>
        <w:spacing w:after="0" w:line="240" w:lineRule="auto"/>
        <w:rPr>
          <w:b w:val="1"/>
          <w:bCs w:val="1"/>
          <w:i w:val="1"/>
          <w:iCs w:val="1"/>
        </w:rPr>
      </w:pPr>
      <w:r>
        <w:rPr>
          <w:b w:val="1"/>
          <w:bCs w:val="1"/>
          <w:i w:val="1"/>
          <w:iCs w:val="1"/>
          <w:rtl w:val="0"/>
          <w:lang w:val="en-US"/>
        </w:rPr>
        <w:t xml:space="preserve">Recommend June public recognition at:     </w:t>
      </w:r>
      <w:r>
        <w:rPr>
          <w:b w:val="1"/>
          <w:bCs w:val="1"/>
          <w:i w:val="1"/>
          <w:iCs w:val="1"/>
          <w:u w:val="single"/>
          <w:rtl w:val="0"/>
          <w:lang w:val="en-US"/>
        </w:rPr>
        <w:t>Step 3</w:t>
      </w:r>
      <w:r>
        <w:rPr>
          <w:b w:val="1"/>
          <w:bCs w:val="1"/>
          <w:i w:val="1"/>
          <w:iCs w:val="1"/>
          <w:rtl w:val="0"/>
          <w:lang w:val="en-US"/>
        </w:rPr>
        <w:t xml:space="preserve">  </w:t>
      </w:r>
    </w:p>
    <w:p>
      <w:pPr>
        <w:pStyle w:val="Body A"/>
        <w:spacing w:after="0" w:line="240" w:lineRule="auto"/>
      </w:pPr>
    </w:p>
    <w:p>
      <w:pPr>
        <w:pStyle w:val="Body A"/>
        <w:spacing w:after="0" w:line="240" w:lineRule="auto"/>
      </w:pPr>
      <w:r>
        <w:rPr>
          <w:u w:val="single"/>
          <w:rtl w:val="0"/>
          <w:lang w:val="en-US"/>
        </w:rPr>
        <w:t>Recognition at a Step 3 level involves completing these additional actions/best practices:</w:t>
      </w:r>
    </w:p>
    <w:p>
      <w:pPr>
        <w:pStyle w:val="Body A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action 1.1 (B3 city building energy/water tracking)</w:t>
      </w:r>
    </w:p>
    <w:p>
      <w:pPr>
        <w:pStyle w:val="Body A"/>
        <w:bidi w:val="0"/>
        <w:spacing w:after="0" w:line="240" w:lineRule="auto"/>
        <w:ind w:left="0" w:right="0" w:firstLine="0"/>
        <w:jc w:val="left"/>
        <w:rPr>
          <w:rtl w:val="0"/>
        </w:rPr>
      </w:pPr>
    </w:p>
    <w:p>
      <w:pPr>
        <w:pStyle w:val="Body A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BP #15 (environmental purchasing: 2 actions)</w:t>
      </w:r>
    </w:p>
    <w:p>
      <w:pPr>
        <w:pStyle w:val="Body A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BP #16 (urban forestry: 1 action)</w:t>
      </w:r>
    </w:p>
    <w:p>
      <w:pPr>
        <w:pStyle w:val="Body A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BP #24 (engagement: 2 actions)</w:t>
      </w:r>
    </w:p>
    <w:p>
      <w:pPr>
        <w:pStyle w:val="Body A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BP #25 (green business: 2 actions)</w:t>
      </w:r>
    </w:p>
    <w:p>
      <w:pPr>
        <w:pStyle w:val="Body A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action 29.1 (emergency communications/shelter)</w:t>
      </w:r>
    </w:p>
    <w:p>
      <w:pPr>
        <w:pStyle w:val="Body A"/>
        <w:spacing w:after="0" w:line="240" w:lineRule="auto"/>
        <w:jc w:val="right"/>
        <w:rPr>
          <w:i w:val="1"/>
          <w:iCs w:val="1"/>
          <w:sz w:val="20"/>
          <w:szCs w:val="20"/>
        </w:rPr>
      </w:pPr>
      <w:r>
        <w:rPr>
          <w:b w:val="1"/>
          <w:bCs w:val="1"/>
          <w:i w:val="1"/>
          <w:iCs w:val="1"/>
          <w:sz w:val="20"/>
          <w:szCs w:val="20"/>
          <w:rtl w:val="0"/>
          <w:lang w:val="en-US"/>
        </w:rPr>
        <w:t>* Note</w:t>
      </w:r>
      <w:r>
        <w:rPr>
          <w:i w:val="1"/>
          <w:iCs w:val="1"/>
          <w:sz w:val="20"/>
          <w:szCs w:val="20"/>
          <w:rtl w:val="0"/>
          <w:lang w:val="en-US"/>
        </w:rPr>
        <w:t>: requirements are only for Step 3 recognition</w:t>
      </w:r>
    </w:p>
    <w:tbl>
      <w:tblPr>
        <w:tblW w:w="10998" w:type="dxa"/>
        <w:jc w:val="righ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3168"/>
        <w:gridCol w:w="810"/>
        <w:gridCol w:w="7020"/>
      </w:tblGrid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1099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Best practices (</w:t>
            </w: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required* in bold</w:t>
            </w:r>
            <w:r>
              <w:rPr>
                <w:shd w:val="nil" w:color="auto" w:fill="auto"/>
                <w:rtl w:val="0"/>
                <w:lang w:val="en-US"/>
              </w:rPr>
              <w:t>)          BP implemented?      Action summary by # and star level achieved</w:t>
            </w:r>
          </w:p>
          <w:p>
            <w:pPr>
              <w:pStyle w:val="Body A"/>
              <w:tabs>
                <w:tab w:val="left" w:pos="3015"/>
              </w:tabs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     Action rules (req.* actions in </w:t>
            </w: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bold</w:t>
            </w:r>
            <w:r>
              <w:rPr>
                <w:shd w:val="nil" w:color="auto" w:fill="auto"/>
                <w:rtl w:val="0"/>
                <w:lang w:val="en-US"/>
              </w:rPr>
              <w:t>)</w:t>
              <w:tab/>
              <w:t xml:space="preserve">                                                                               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1099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jc w:val="center"/>
              <w:rPr>
                <w:shd w:val="nil" w:color="auto" w:fill="auto"/>
                <w:lang w:val="en-US"/>
              </w:rPr>
            </w:pP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 xml:space="preserve">                                                       BUILDINGS: distribution requirement* is </w:t>
            </w:r>
            <w:r>
              <w:rPr>
                <w:b w:val="1"/>
                <w:bCs w:val="1"/>
                <w:outline w:val="0"/>
                <w:color w:val="ff0000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2 BPs</w:t>
            </w: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;          are 2 done?     NO</w:t>
            </w:r>
          </w:p>
        </w:tc>
      </w:tr>
      <w:tr>
        <w:tblPrEx>
          <w:shd w:val="clear" w:color="auto" w:fill="d0ddef"/>
        </w:tblPrEx>
        <w:trPr>
          <w:trHeight w:val="1267" w:hRule="atLeast"/>
        </w:trPr>
        <w:tc>
          <w:tcPr>
            <w:tcW w:type="dxa" w:w="31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rPr>
                <w:b w:val="1"/>
                <w:bCs w:val="1"/>
                <w:shd w:val="nil" w:color="auto" w:fill="auto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1. Public</w:t>
            </w: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 xml:space="preserve">     Actions 1 &amp; 2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jc w:val="center"/>
              <w:rPr>
                <w:b w:val="1"/>
                <w:bCs w:val="1"/>
                <w:sz w:val="28"/>
                <w:szCs w:val="28"/>
                <w:shd w:val="nil" w:color="auto" w:fill="auto"/>
                <w:lang w:val="en-US"/>
              </w:rPr>
            </w:pP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NO</w:t>
            </w:r>
          </w:p>
        </w:tc>
        <w:tc>
          <w:tcPr>
            <w:tcW w:type="dxa" w:w="7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rPr>
                <w:rFonts w:ascii="Arial" w:cs="Arial" w:hAnsi="Arial" w:eastAsia="Arial"/>
                <w:outline w:val="0"/>
                <w:color w:val="516f00"/>
                <w:sz w:val="21"/>
                <w:szCs w:val="21"/>
                <w:u w:color="516f00"/>
                <w:shd w:val="nil" w:color="auto" w:fill="auto"/>
                <w14:textFill>
                  <w14:solidFill>
                    <w14:srgbClr w14:val="516F00"/>
                  </w14:solidFill>
                </w14:textFill>
              </w:rPr>
            </w:pPr>
            <w:r>
              <w:rPr>
                <w:rFonts w:ascii="Calibri" w:hAnsi="Calibri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1.2  COMPLETE @ 2 STARS -- </w:t>
            </w:r>
            <w:r>
              <w:rPr>
                <w:rFonts w:ascii="Arial" w:hAnsi="Arial"/>
                <w:outline w:val="0"/>
                <w:color w:val="516f00"/>
                <w:sz w:val="21"/>
                <w:szCs w:val="21"/>
                <w:u w:color="516f00"/>
                <w:shd w:val="nil" w:color="auto" w:fill="auto"/>
                <w:rtl w:val="0"/>
                <w:lang w:val="en-US"/>
                <w14:textFill>
                  <w14:solidFill>
                    <w14:srgbClr w14:val="516F00"/>
                  </w14:solidFill>
                </w14:textFill>
              </w:rPr>
              <w:t>2018 lighting audit, all indoor/outdoor LEDs in 5 buildings: total cost $28,500; rebates of $6,750; annual savings of $5,000</w:t>
            </w: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1.6  COMPLETE @ 1 STAR - </w:t>
            </w:r>
            <w:r>
              <w:rPr>
                <w:rFonts w:ascii="Arial" w:hAnsi="Arial"/>
                <w:outline w:val="0"/>
                <w:color w:val="516f00"/>
                <w:sz w:val="21"/>
                <w:szCs w:val="21"/>
                <w:u w:color="516f00"/>
                <w:shd w:val="nil" w:color="auto" w:fill="auto"/>
                <w:rtl w:val="0"/>
                <w:lang w:val="en-US"/>
                <w14:textFill>
                  <w14:solidFill>
                    <w14:srgbClr w14:val="516F00"/>
                  </w14:solidFill>
                </w14:textFill>
              </w:rPr>
              <w:t xml:space="preserve">2018 lighting audit, all indoor LEDs in 5 buildings; annual savings (incl. outdoor LED changes) of </w:t>
            </w:r>
            <w:r>
              <w:rPr>
                <w:rFonts w:ascii="Arial" w:hAnsi="Arial"/>
                <w:outline w:val="0"/>
                <w:color w:val="516f00"/>
                <w:sz w:val="21"/>
                <w:szCs w:val="21"/>
                <w:u w:color="516f00"/>
                <w:shd w:val="clear" w:color="auto" w:fill="ffffff"/>
                <w:rtl w:val="0"/>
                <w:lang w:val="en-US"/>
                <w14:textFill>
                  <w14:solidFill>
                    <w14:srgbClr w14:val="516F00"/>
                  </w14:solidFill>
                </w14:textFill>
              </w:rPr>
              <w:t>$4,982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31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2. Private</w:t>
            </w: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     any one action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31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3. New</w:t>
            </w: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     any  one action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1294" w:hRule="atLeast"/>
        </w:trPr>
        <w:tc>
          <w:tcPr>
            <w:tcW w:type="dxa" w:w="31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4. Lighting/Signals</w:t>
            </w: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     2 actions; one from 5-8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YES</w:t>
            </w:r>
          </w:p>
        </w:tc>
        <w:tc>
          <w:tcPr>
            <w:tcW w:type="dxa" w:w="7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4.2  COMPLETE @ 1 STAR -- </w:t>
            </w:r>
            <w:r>
              <w:rPr>
                <w:rFonts w:ascii="Arial" w:hAnsi="Arial"/>
                <w:outline w:val="0"/>
                <w:color w:val="516f00"/>
                <w:sz w:val="21"/>
                <w:szCs w:val="21"/>
                <w:u w:color="516f00"/>
                <w:shd w:val="clear" w:color="auto" w:fill="ffffff"/>
                <w:rtl w:val="0"/>
                <w:lang w:val="en-US"/>
                <w14:textFill>
                  <w14:solidFill>
                    <w14:srgbClr w14:val="516F00"/>
                  </w14:solidFill>
                </w14:textFill>
              </w:rPr>
              <w:t xml:space="preserve">Xcel Energy owns street lights &amp; traffic signals; they use LED replacements </w:t>
            </w: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left"/>
              <w:rPr>
                <w:rFonts w:ascii="Arial" w:cs="Arial" w:hAnsi="Arial" w:eastAsia="Arial"/>
                <w:outline w:val="0"/>
                <w:color w:val="516f00"/>
                <w:sz w:val="21"/>
                <w:szCs w:val="21"/>
                <w:u w:color="516f00"/>
                <w:shd w:val="clear" w:color="auto" w:fill="ffffff"/>
                <w:rtl w:val="0"/>
                <w14:textFill>
                  <w14:solidFill>
                    <w14:srgbClr w14:val="516F00"/>
                  </w14:solidFill>
                </w14:textFill>
              </w:rPr>
            </w:pPr>
            <w:r>
              <w:rPr>
                <w:rFonts w:ascii="Calibri" w:hAnsi="Calibri"/>
                <w:outline w:val="0"/>
                <w:color w:val="000000"/>
                <w:sz w:val="22"/>
                <w:szCs w:val="22"/>
                <w:u w:color="000000"/>
                <w:shd w:val="clear" w:color="auto" w:fill="ffffff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4.6  COMPLETE @ 3 STARS -- </w:t>
            </w:r>
            <w:r>
              <w:rPr>
                <w:rFonts w:ascii="Arial" w:hAnsi="Arial"/>
                <w:outline w:val="0"/>
                <w:color w:val="516f00"/>
                <w:sz w:val="21"/>
                <w:szCs w:val="21"/>
                <w:u w:color="516f00"/>
                <w:shd w:val="clear" w:color="auto" w:fill="ffffff"/>
                <w:rtl w:val="0"/>
                <w:lang w:val="en-US"/>
                <w14:textFill>
                  <w14:solidFill>
                    <w14:srgbClr w14:val="516F00"/>
                  </w14:solidFill>
                </w14:textFill>
              </w:rPr>
              <w:t>2018 lighting audit, all outdoor LEDs in 5 buildings; annual savings (incl. indoor LED changes) of $4,982</w:t>
            </w: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4.8  COMPLETE @ 3 STARS -- </w:t>
            </w:r>
            <w:r>
              <w:rPr>
                <w:rFonts w:ascii="Arial" w:hAnsi="Arial"/>
                <w:outline w:val="0"/>
                <w:color w:val="516f00"/>
                <w:sz w:val="21"/>
                <w:szCs w:val="21"/>
                <w:u w:color="516f00"/>
                <w:shd w:val="clear" w:color="auto" w:fill="ffffff"/>
                <w:rtl w:val="0"/>
                <w:lang w:val="en-US"/>
                <w14:textFill>
                  <w14:solidFill>
                    <w14:srgbClr w14:val="516F00"/>
                  </w14:solidFill>
                </w14:textFill>
              </w:rPr>
              <w:t>2016 &amp; 2017:  traffic signals to all LEDs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31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5. Reuse</w:t>
            </w: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     any one action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1099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jc w:val="center"/>
              <w:rPr>
                <w:shd w:val="nil" w:color="auto" w:fill="auto"/>
                <w:lang w:val="en-US"/>
              </w:rPr>
            </w:pP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 xml:space="preserve">                                                     LAND USE: </w:t>
            </w:r>
            <w:r>
              <w:rPr>
                <w:b w:val="1"/>
                <w:bCs w:val="1"/>
                <w:outline w:val="0"/>
                <w:color w:val="ff0000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2 BPs</w:t>
            </w: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 xml:space="preserve"> required*;                                    are 2 done?   YES</w:t>
            </w:r>
          </w:p>
        </w:tc>
      </w:tr>
      <w:tr>
        <w:tblPrEx>
          <w:shd w:val="clear" w:color="auto" w:fill="d0ddef"/>
        </w:tblPrEx>
        <w:trPr>
          <w:trHeight w:val="1801" w:hRule="atLeast"/>
        </w:trPr>
        <w:tc>
          <w:tcPr>
            <w:tcW w:type="dxa" w:w="31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rPr>
                <w:b w:val="1"/>
                <w:bCs w:val="1"/>
                <w:shd w:val="nil" w:color="auto" w:fill="auto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6. Comp Plan</w:t>
            </w: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 xml:space="preserve">     Actions 1 &amp; 2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YES</w:t>
            </w:r>
          </w:p>
        </w:tc>
        <w:tc>
          <w:tcPr>
            <w:tcW w:type="dxa" w:w="7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6.1  COMPLETE @ 1 STAR </w:t>
            </w:r>
            <w:r>
              <w:rPr>
                <w:shd w:val="nil" w:color="auto" w:fill="auto"/>
                <w:rtl w:val="0"/>
                <w:lang w:val="en-US"/>
              </w:rPr>
              <w:t xml:space="preserve">– </w:t>
            </w:r>
            <w:r>
              <w:rPr>
                <w:rFonts w:ascii="Arial" w:hAnsi="Arial"/>
                <w:outline w:val="0"/>
                <w:color w:val="516f00"/>
                <w:sz w:val="21"/>
                <w:szCs w:val="21"/>
                <w:u w:color="516f00"/>
                <w:shd w:val="clear" w:color="auto" w:fill="ffffff"/>
                <w:rtl w:val="0"/>
                <w:lang w:val="en-US"/>
                <w14:textFill>
                  <w14:solidFill>
                    <w14:srgbClr w14:val="516F00"/>
                  </w14:solidFill>
                </w14:textFill>
              </w:rPr>
              <w:t>2009 comp plan; 2019 update pending</w:t>
            </w: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6.2  COMPLETE @ 1 STAR </w:t>
            </w:r>
            <w:r>
              <w:rPr>
                <w:shd w:val="nil" w:color="auto" w:fill="auto"/>
                <w:rtl w:val="0"/>
                <w:lang w:val="en-US"/>
              </w:rPr>
              <w:t>– ‘</w:t>
            </w:r>
            <w:r>
              <w:rPr>
                <w:rFonts w:ascii="Arial" w:hAnsi="Arial"/>
                <w:outline w:val="0"/>
                <w:color w:val="516f00"/>
                <w:sz w:val="21"/>
                <w:szCs w:val="21"/>
                <w:u w:color="516f00"/>
                <w:shd w:val="clear" w:color="auto" w:fill="ffffff"/>
                <w:rtl w:val="0"/>
                <w:lang w:val="en-US"/>
                <w14:textFill>
                  <w14:solidFill>
                    <w14:srgbClr w14:val="516F00"/>
                  </w14:solidFill>
                </w14:textFill>
              </w:rPr>
              <w:t>enforcement, amendment, and administration shall be accomplished in harmony with the comp plan</w:t>
            </w:r>
            <w:r>
              <w:rPr>
                <w:rFonts w:ascii="Arial" w:hAnsi="Arial" w:hint="default"/>
                <w:outline w:val="0"/>
                <w:color w:val="516f00"/>
                <w:sz w:val="21"/>
                <w:szCs w:val="21"/>
                <w:u w:color="516f00"/>
                <w:shd w:val="clear" w:color="auto" w:fill="ffffff"/>
                <w:rtl w:val="0"/>
                <w:lang w:val="en-US"/>
                <w14:textFill>
                  <w14:solidFill>
                    <w14:srgbClr w14:val="516F00"/>
                  </w14:solidFill>
                </w14:textFill>
              </w:rPr>
              <w:t>’</w:t>
            </w: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6.3  COMPLETE @ 1 STAR -- </w:t>
            </w:r>
            <w:r>
              <w:rPr>
                <w:rFonts w:ascii="Arial" w:hAnsi="Arial"/>
                <w:outline w:val="0"/>
                <w:color w:val="516f00"/>
                <w:sz w:val="21"/>
                <w:szCs w:val="21"/>
                <w:u w:color="516f00"/>
                <w:shd w:val="clear" w:color="auto" w:fill="ffffff"/>
                <w:rtl w:val="0"/>
                <w:lang w:val="en-US"/>
                <w14:textFill>
                  <w14:solidFill>
                    <w14:srgbClr w14:val="516F00"/>
                  </w14:solidFill>
                </w14:textFill>
              </w:rPr>
              <w:t>intergovernmental cooperation on several transportation projects</w:t>
            </w: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6.4  COMPLETE @ 3 STARS -- </w:t>
            </w:r>
            <w:r>
              <w:rPr>
                <w:rFonts w:ascii="Arial" w:hAnsi="Arial"/>
                <w:outline w:val="0"/>
                <w:color w:val="516f00"/>
                <w:sz w:val="21"/>
                <w:szCs w:val="21"/>
                <w:u w:color="516f00"/>
                <w:shd w:val="clear" w:color="auto" w:fill="ffffff"/>
                <w:rtl w:val="0"/>
                <w:lang w:val="en-US"/>
                <w14:textFill>
                  <w14:solidFill>
                    <w14:srgbClr w14:val="516F00"/>
                  </w14:solidFill>
                </w14:textFill>
              </w:rPr>
              <w:t>greenways, clustering, linked open spaces, potentially acquire conservation easements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31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7. Density</w:t>
            </w: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     any one action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31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8. Mixed Uses</w:t>
            </w: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     any one action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800" w:hRule="atLeast"/>
        </w:trPr>
        <w:tc>
          <w:tcPr>
            <w:tcW w:type="dxa" w:w="31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9. Highway Development</w:t>
            </w: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     any one action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760" w:hRule="atLeast"/>
        </w:trPr>
        <w:tc>
          <w:tcPr>
            <w:tcW w:type="dxa" w:w="31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10. Conservation Development</w:t>
            </w: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      any one action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YES</w:t>
            </w:r>
          </w:p>
        </w:tc>
        <w:tc>
          <w:tcPr>
            <w:tcW w:type="dxa" w:w="7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 xml:space="preserve">10.3  </w:t>
            </w:r>
            <w:r>
              <w:rPr>
                <w:shd w:val="nil" w:color="auto" w:fill="auto"/>
                <w:rtl w:val="0"/>
                <w:lang w:val="en-US"/>
              </w:rPr>
              <w:t xml:space="preserve">COMPLETE @ 3 STARS -- </w:t>
            </w:r>
            <w:r>
              <w:rPr>
                <w:rFonts w:ascii="Arial" w:hAnsi="Arial"/>
                <w:outline w:val="0"/>
                <w:color w:val="516f00"/>
                <w:sz w:val="21"/>
                <w:szCs w:val="21"/>
                <w:u w:color="516f00"/>
                <w:shd w:val="clear" w:color="auto" w:fill="ffffff"/>
                <w:rtl w:val="0"/>
                <w:lang w:val="en-US"/>
                <w14:textFill>
                  <w14:solidFill>
                    <w14:srgbClr w14:val="516F00"/>
                  </w14:solidFill>
                </w14:textFill>
              </w:rPr>
              <w:t>landscaping &amp; woodland preservation ordinance requires landscaping plans in zoning &amp; development review as well as setting minimum requirements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1099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rPr>
                <w:b w:val="1"/>
                <w:bCs w:val="1"/>
                <w:shd w:val="nil" w:color="auto" w:fill="auto"/>
                <w:lang w:val="en-US"/>
              </w:rPr>
            </w:pP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 xml:space="preserve">                                                       TRANSPORTATION: </w:t>
            </w:r>
            <w:r>
              <w:rPr>
                <w:b w:val="1"/>
                <w:bCs w:val="1"/>
                <w:outline w:val="0"/>
                <w:color w:val="ff0000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1 BP</w:t>
            </w: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 xml:space="preserve"> required*;                              is 1 done?   </w:t>
            </w: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YES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31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11. Complete Green Streets</w:t>
            </w: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      1; &amp; one additional action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31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12. Mobility Options</w:t>
            </w: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      any one action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YES</w:t>
            </w:r>
          </w:p>
        </w:tc>
        <w:tc>
          <w:tcPr>
            <w:tcW w:type="dxa" w:w="7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12.5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—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 STARS:  City flexible workplace/telework policy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31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13. Fleets</w:t>
            </w: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      any one action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31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14. TOD / TDM</w:t>
            </w: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      any two actions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1099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rPr>
                <w:shd w:val="nil" w:color="auto" w:fill="auto"/>
                <w:lang w:val="en-US"/>
              </w:rPr>
            </w:pP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 xml:space="preserve">                                                                 ENVIRONMENTAL MGT: </w:t>
            </w:r>
            <w:r>
              <w:rPr>
                <w:b w:val="1"/>
                <w:bCs w:val="1"/>
                <w:outline w:val="0"/>
                <w:color w:val="ff0000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3 BPs</w:t>
            </w: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 xml:space="preserve"> required*;            are 3 done?   YES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31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rPr>
                <w:b w:val="1"/>
                <w:bCs w:val="1"/>
                <w:shd w:val="nil" w:color="auto" w:fill="auto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15. Purchasing</w:t>
            </w: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 xml:space="preserve">      1; and one additional action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NO</w:t>
            </w:r>
          </w:p>
        </w:tc>
        <w:tc>
          <w:tcPr>
            <w:tcW w:type="dxa" w:w="7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31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rPr>
                <w:b w:val="1"/>
                <w:bCs w:val="1"/>
                <w:shd w:val="nil" w:color="auto" w:fill="auto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16. Trees</w:t>
            </w: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 xml:space="preserve">      any one action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NO</w:t>
            </w:r>
          </w:p>
        </w:tc>
        <w:tc>
          <w:tcPr>
            <w:tcW w:type="dxa" w:w="7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787" w:hRule="atLeast"/>
        </w:trPr>
        <w:tc>
          <w:tcPr>
            <w:tcW w:type="dxa" w:w="31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17. Stormwater</w:t>
            </w: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      any one action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YES</w:t>
            </w:r>
          </w:p>
        </w:tc>
        <w:tc>
          <w:tcPr>
            <w:tcW w:type="dxa" w:w="7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17.2  COMPLETE @ 1 STAR -- </w:t>
            </w:r>
            <w:r>
              <w:rPr>
                <w:rFonts w:ascii="Arial" w:hAnsi="Arial"/>
                <w:outline w:val="0"/>
                <w:color w:val="516f00"/>
                <w:sz w:val="21"/>
                <w:szCs w:val="21"/>
                <w:u w:color="516f00"/>
                <w:shd w:val="clear" w:color="auto" w:fill="ffffff"/>
                <w:rtl w:val="0"/>
                <w:lang w:val="en-US"/>
                <w14:textFill>
                  <w14:solidFill>
                    <w14:srgbClr w14:val="516F00"/>
                  </w14:solidFill>
                </w14:textFill>
              </w:rPr>
              <w:t>Storm Water Utility Report</w:t>
            </w:r>
            <w:r>
              <w:rPr>
                <w:rFonts w:ascii="Arial" w:hAnsi="Arial" w:hint="default"/>
                <w:outline w:val="0"/>
                <w:color w:val="516f00"/>
                <w:sz w:val="21"/>
                <w:szCs w:val="21"/>
                <w:u w:color="516f00"/>
                <w:shd w:val="clear" w:color="auto" w:fill="ffffff"/>
                <w:rtl w:val="0"/>
                <w:lang w:val="en-US"/>
                <w14:textFill>
                  <w14:solidFill>
                    <w14:srgbClr w14:val="516F00"/>
                  </w14:solidFill>
                </w14:textFill>
              </w:rPr>
              <w:t> </w:t>
            </w:r>
            <w:r>
              <w:rPr>
                <w:rFonts w:ascii="Arial" w:hAnsi="Arial"/>
                <w:outline w:val="0"/>
                <w:color w:val="516f00"/>
                <w:sz w:val="21"/>
                <w:szCs w:val="21"/>
                <w:u w:color="516f00"/>
                <w:shd w:val="clear" w:color="auto" w:fill="ffffff"/>
                <w:rtl w:val="0"/>
                <w:lang w:val="en-US"/>
                <w14:textFill>
                  <w14:solidFill>
                    <w14:srgbClr w14:val="516F00"/>
                  </w14:solidFill>
                </w14:textFill>
              </w:rPr>
              <w:t>of 2011</w:t>
            </w: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17.4  COMPLETE @ 3 STARS -- </w:t>
            </w:r>
            <w:r>
              <w:rPr>
                <w:rFonts w:ascii="Arial" w:hAnsi="Arial"/>
                <w:outline w:val="0"/>
                <w:color w:val="516f00"/>
                <w:sz w:val="21"/>
                <w:szCs w:val="21"/>
                <w:u w:color="516f00"/>
                <w:shd w:val="clear" w:color="auto" w:fill="ffffff"/>
                <w:rtl w:val="0"/>
                <w:lang w:val="en-US"/>
                <w14:textFill>
                  <w14:solidFill>
                    <w14:srgbClr w14:val="516F00"/>
                  </w14:solidFill>
                </w14:textFill>
              </w:rPr>
              <w:t>storm water utility in 2011; user rate structure; update in 2019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31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18. Parks &amp; Trails</w:t>
            </w: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      any two actions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31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19. Surface Water</w:t>
            </w: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any one action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YES</w:t>
            </w:r>
          </w:p>
        </w:tc>
        <w:tc>
          <w:tcPr>
            <w:tcW w:type="dxa" w:w="7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 xml:space="preserve">19.4  COMPLETE @ 1 STAR -- </w:t>
            </w:r>
            <w:r>
              <w:rPr>
                <w:rFonts w:ascii="Arial" w:hAnsi="Arial"/>
                <w:outline w:val="0"/>
                <w:color w:val="516f00"/>
                <w:sz w:val="21"/>
                <w:szCs w:val="21"/>
                <w:u w:color="516f00"/>
                <w:shd w:val="clear" w:color="auto" w:fill="ffffff"/>
                <w:rtl w:val="0"/>
                <w:lang w:val="en-US"/>
                <w14:textFill>
                  <w14:solidFill>
                    <w14:srgbClr w14:val="516F00"/>
                  </w14:solidFill>
                </w14:textFill>
              </w:rPr>
              <w:t>2019 ordinance based on MN DNR Model Shoreland Management Ordinance</w:t>
            </w:r>
            <w:r>
              <w:rPr>
                <w:rFonts w:ascii="Arial" w:hAnsi="Arial" w:hint="default"/>
                <w:outline w:val="0"/>
                <w:color w:val="516f00"/>
                <w:sz w:val="21"/>
                <w:szCs w:val="21"/>
                <w:u w:color="516f00"/>
                <w:shd w:val="clear" w:color="auto" w:fill="ffffff"/>
                <w:rtl w:val="0"/>
                <w:lang w:val="en-US"/>
                <w14:textFill>
                  <w14:solidFill>
                    <w14:srgbClr w14:val="516F00"/>
                  </w14:solidFill>
                </w14:textFill>
              </w:rPr>
              <w:t> 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31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20. Water / Wastewater</w:t>
            </w: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      1 &amp; 2; and one additional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1027" w:hRule="atLeast"/>
        </w:trPr>
        <w:tc>
          <w:tcPr>
            <w:tcW w:type="dxa" w:w="31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21. Septics</w:t>
            </w: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      any one action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YES</w:t>
            </w:r>
          </w:p>
        </w:tc>
        <w:tc>
          <w:tcPr>
            <w:tcW w:type="dxa" w:w="7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21.3  COMPLETE @ 3 STARS </w:t>
            </w:r>
            <w:r>
              <w:rPr>
                <w:shd w:val="nil" w:color="auto" w:fill="auto"/>
                <w:rtl w:val="0"/>
                <w:lang w:val="en-US"/>
              </w:rPr>
              <w:t xml:space="preserve">– </w:t>
            </w:r>
            <w:r>
              <w:rPr>
                <w:rFonts w:ascii="Arial" w:hAnsi="Arial"/>
                <w:outline w:val="0"/>
                <w:color w:val="516f00"/>
                <w:sz w:val="21"/>
                <w:szCs w:val="21"/>
                <w:u w:color="516f00"/>
                <w:shd w:val="clear" w:color="auto" w:fill="ffffff"/>
                <w:rtl w:val="0"/>
                <w:lang w:val="en-US"/>
                <w14:textFill>
                  <w14:solidFill>
                    <w14:srgbClr w14:val="516F00"/>
                  </w14:solidFill>
                </w14:textFill>
              </w:rPr>
              <w:t>City (Building/Zoning official Fred Weck) is management entity for the proper design, siting, installation, operation monitoring and maintenance of septic systems</w:t>
            </w: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21.4  COMPLETE @ 3 STARS -- </w:t>
            </w:r>
            <w:r>
              <w:rPr>
                <w:rFonts w:ascii="Arial" w:hAnsi="Arial"/>
                <w:outline w:val="0"/>
                <w:color w:val="516f00"/>
                <w:sz w:val="21"/>
                <w:szCs w:val="21"/>
                <w:u w:color="516f00"/>
                <w:shd w:val="clear" w:color="auto" w:fill="ffffff"/>
                <w:rtl w:val="0"/>
                <w:lang w:val="en-US"/>
                <w14:textFill>
                  <w14:solidFill>
                    <w14:srgbClr w14:val="516F00"/>
                  </w14:solidFill>
                </w14:textFill>
              </w:rPr>
              <w:t>adopted SSTS standards 2011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31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22. Solid Waste</w:t>
            </w: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     one from 1-3; &amp; one from 4-8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31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23. Local Air Quality</w:t>
            </w: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      any one action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1099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rPr>
                <w:shd w:val="nil" w:color="auto" w:fill="auto"/>
                <w:lang w:val="en-US"/>
              </w:rPr>
            </w:pP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 xml:space="preserve">                                                             ECON &amp; COMM DEVELOP: </w:t>
            </w:r>
            <w:r>
              <w:rPr>
                <w:b w:val="1"/>
                <w:bCs w:val="1"/>
                <w:outline w:val="0"/>
                <w:color w:val="ff0000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3 BPs</w:t>
            </w: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 xml:space="preserve"> required*;                  are 3 done?   NO</w:t>
            </w:r>
          </w:p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31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rPr>
                <w:b w:val="1"/>
                <w:bCs w:val="1"/>
                <w:shd w:val="nil" w:color="auto" w:fill="auto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24. Benchmarks &amp; Involvement</w:t>
            </w: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 xml:space="preserve">      1; and one additional action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NO</w:t>
            </w:r>
          </w:p>
        </w:tc>
        <w:tc>
          <w:tcPr>
            <w:tcW w:type="dxa" w:w="7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31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rPr>
                <w:b w:val="1"/>
                <w:bCs w:val="1"/>
                <w:shd w:val="nil" w:color="auto" w:fill="auto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25. Green Businesses</w:t>
            </w: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 xml:space="preserve">      any two actions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NO</w:t>
            </w:r>
          </w:p>
        </w:tc>
        <w:tc>
          <w:tcPr>
            <w:tcW w:type="dxa" w:w="7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31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26. Renewable Energy</w:t>
            </w: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      any two actions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31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27. Local Food</w:t>
            </w: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      any one action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31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28. Business Synergies</w:t>
            </w: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     2, 3 or 4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1680" w:hRule="atLeast"/>
        </w:trPr>
        <w:tc>
          <w:tcPr>
            <w:tcW w:type="dxa" w:w="31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rPr>
                <w:b w:val="1"/>
                <w:bCs w:val="1"/>
                <w:shd w:val="nil" w:color="auto" w:fill="auto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29. Climate Adaptation</w:t>
            </w: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left"/>
              <w:rPr>
                <w:b w:val="1"/>
                <w:bCs w:val="1"/>
                <w:shd w:val="nil" w:color="auto" w:fill="auto"/>
                <w:rtl w:val="0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 xml:space="preserve">     action 1</w:t>
            </w: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  <w:lang w:val="en-US"/>
              </w:rPr>
              <w:t>(includes targeted emergency communications in appropriate languages to address  vulnerable populations)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rFonts w:ascii="Calibri" w:hAnsi="Calibri"/>
                <w:b w:val="1"/>
                <w:bCs w:val="1"/>
                <w:sz w:val="28"/>
                <w:szCs w:val="28"/>
                <w:rtl w:val="0"/>
              </w:rPr>
              <w:t>YES</w:t>
            </w:r>
          </w:p>
        </w:tc>
        <w:tc>
          <w:tcPr>
            <w:tcW w:type="dxa" w:w="7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29.1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—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 STARS:  municipal emergency operations plan harmonized with county plan and being updated in 2020</w:t>
            </w:r>
          </w:p>
        </w:tc>
      </w:tr>
    </w:tbl>
    <w:p>
      <w:pPr>
        <w:pStyle w:val="Body A"/>
        <w:widowControl w:val="0"/>
        <w:spacing w:after="0" w:line="240" w:lineRule="auto"/>
        <w:ind w:left="108" w:hanging="108"/>
        <w:jc w:val="right"/>
        <w:rPr>
          <w:i w:val="1"/>
          <w:iCs w:val="1"/>
          <w:sz w:val="20"/>
          <w:szCs w:val="20"/>
        </w:rPr>
      </w:pPr>
    </w:p>
    <w:p>
      <w:pPr>
        <w:pStyle w:val="Body A"/>
        <w:widowControl w:val="0"/>
        <w:spacing w:after="0" w:line="240" w:lineRule="auto"/>
        <w:jc w:val="right"/>
        <w:rPr>
          <w:i w:val="1"/>
          <w:iCs w:val="1"/>
          <w:sz w:val="20"/>
          <w:szCs w:val="20"/>
        </w:rPr>
      </w:pPr>
    </w:p>
    <w:p>
      <w:pPr>
        <w:pStyle w:val="Body A"/>
        <w:spacing w:after="0" w:line="240" w:lineRule="auto"/>
      </w:pPr>
    </w:p>
    <w:p>
      <w:pPr>
        <w:pStyle w:val="Body A"/>
        <w:spacing w:after="0" w:line="240" w:lineRule="auto"/>
      </w:pPr>
    </w:p>
    <w:p>
      <w:pPr>
        <w:pStyle w:val="Body A"/>
      </w:pPr>
      <w:r>
        <w:rPr>
          <w:b w:val="1"/>
          <w:bCs w:val="1"/>
          <w:rtl w:val="0"/>
          <w:lang w:val="en-US"/>
        </w:rPr>
        <w:t xml:space="preserve">WYOMING </w:t>
      </w:r>
      <w:r>
        <w:rPr>
          <w:rtl w:val="0"/>
          <w:lang w:val="en-US"/>
        </w:rPr>
        <w:t xml:space="preserve">– </w:t>
      </w:r>
      <w:r>
        <w:rPr>
          <w:rtl w:val="0"/>
          <w:lang w:val="fr-FR"/>
        </w:rPr>
        <w:t>notable actions</w:t>
      </w:r>
    </w:p>
    <w:p>
      <w:pPr>
        <w:pStyle w:val="Body A"/>
        <w:numPr>
          <w:ilvl w:val="0"/>
          <w:numId w:val="4"/>
        </w:numPr>
        <w:bidi w:val="0"/>
        <w:spacing w:after="0" w:line="240" w:lineRule="auto"/>
        <w:ind w:right="0"/>
        <w:jc w:val="left"/>
        <w:rPr>
          <w:rtl w:val="0"/>
          <w:lang w:val="en-US"/>
        </w:rPr>
      </w:pPr>
      <w:r>
        <w:rPr>
          <w:b w:val="1"/>
          <w:bCs w:val="1"/>
          <w:rtl w:val="0"/>
          <w:lang w:val="en-US"/>
        </w:rPr>
        <w:t>Savings of $5,000/yr.</w:t>
      </w:r>
      <w:r>
        <w:rPr>
          <w:rtl w:val="0"/>
          <w:lang w:val="en-US"/>
        </w:rPr>
        <w:t xml:space="preserve"> by installing LEDs indoors/outdoors in 5 buildings: total cost $28,500, rebates of $6,750; based upon a 2018 lighting audit</w:t>
      </w:r>
    </w:p>
    <w:p>
      <w:pPr>
        <w:pStyle w:val="Body A"/>
        <w:numPr>
          <w:ilvl w:val="0"/>
          <w:numId w:val="4"/>
        </w:numPr>
        <w:bidi w:val="0"/>
        <w:spacing w:after="0" w:line="240" w:lineRule="auto"/>
        <w:ind w:right="0"/>
        <w:jc w:val="left"/>
        <w:rPr>
          <w:rtl w:val="0"/>
          <w:lang w:val="en-US"/>
        </w:rPr>
      </w:pPr>
      <w:r>
        <w:rPr>
          <w:b w:val="1"/>
          <w:bCs w:val="1"/>
          <w:rtl w:val="0"/>
          <w:lang w:val="en-US"/>
        </w:rPr>
        <w:t>2019 Comp Plan goals for greenways, clustering</w:t>
      </w:r>
      <w:r>
        <w:rPr>
          <w:rtl w:val="0"/>
          <w:lang w:val="en-US"/>
        </w:rPr>
        <w:t xml:space="preserve">, linked open spaces, acquiring conservation easements </w:t>
      </w:r>
    </w:p>
    <w:p>
      <w:pPr>
        <w:pStyle w:val="Body A"/>
        <w:numPr>
          <w:ilvl w:val="0"/>
          <w:numId w:val="4"/>
        </w:numPr>
        <w:bidi w:val="0"/>
        <w:spacing w:after="0" w:line="240" w:lineRule="auto"/>
        <w:ind w:right="0"/>
        <w:jc w:val="left"/>
        <w:rPr>
          <w:rtl w:val="0"/>
          <w:lang w:val="en-US"/>
        </w:rPr>
      </w:pPr>
      <w:r>
        <w:rPr>
          <w:b w:val="1"/>
          <w:bCs w:val="1"/>
          <w:rtl w:val="0"/>
          <w:lang w:val="en-US"/>
        </w:rPr>
        <w:t>City flexible workplace/telework</w:t>
      </w:r>
      <w:r>
        <w:rPr>
          <w:rtl w:val="0"/>
          <w:lang w:val="en-US"/>
        </w:rPr>
        <w:t xml:space="preserve"> policy</w:t>
      </w:r>
    </w:p>
    <w:sectPr>
      <w:headerReference w:type="default" r:id="rId4"/>
      <w:footerReference w:type="default" r:id="rId5"/>
      <w:pgSz w:w="12240" w:h="15840" w:orient="portrait"/>
      <w:pgMar w:top="720" w:right="720" w:bottom="720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bullet"/>
      <w:suff w:val="tab"/>
      <w:lvlText w:val="✓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□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□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□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