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58" w:rsidRDefault="001F3EF5">
      <w:pPr>
        <w:pStyle w:val="Body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F26A3D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 xml:space="preserve"> Category </w:t>
      </w:r>
      <w:proofErr w:type="gramStart"/>
      <w:r>
        <w:rPr>
          <w:b/>
          <w:bCs/>
          <w:sz w:val="28"/>
          <w:szCs w:val="28"/>
          <w:u w:val="single"/>
        </w:rPr>
        <w:t>A</w:t>
      </w:r>
      <w:proofErr w:type="gramEnd"/>
      <w:r>
        <w:rPr>
          <w:b/>
          <w:bCs/>
          <w:sz w:val="28"/>
          <w:szCs w:val="28"/>
          <w:u w:val="single"/>
        </w:rPr>
        <w:t xml:space="preserve"> City: SHAKOPEE</w:t>
      </w:r>
    </w:p>
    <w:p w:rsidR="006A3658" w:rsidRDefault="001F3EF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Currently a </w:t>
      </w:r>
      <w:r>
        <w:rPr>
          <w:sz w:val="24"/>
          <w:szCs w:val="24"/>
          <w:u w:val="single"/>
        </w:rPr>
        <w:t xml:space="preserve">Step </w:t>
      </w:r>
      <w:r w:rsidR="00D80E26">
        <w:rPr>
          <w:sz w:val="24"/>
          <w:szCs w:val="24"/>
          <w:u w:val="single"/>
        </w:rPr>
        <w:t>2</w:t>
      </w:r>
      <w:r>
        <w:rPr>
          <w:sz w:val="24"/>
          <w:szCs w:val="24"/>
          <w:lang w:val="nl-NL"/>
        </w:rPr>
        <w:t xml:space="preserve"> GreenStep City</w:t>
      </w:r>
    </w:p>
    <w:p w:rsidR="006A3658" w:rsidRDefault="001F3EF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August 2019)</w:t>
      </w:r>
    </w:p>
    <w:p w:rsidR="006A3658" w:rsidRDefault="00410A7F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2BFB321" wp14:editId="2F47AD5D">
                <wp:simplePos x="0" y="0"/>
                <wp:positionH relativeFrom="column">
                  <wp:posOffset>5563772</wp:posOffset>
                </wp:positionH>
                <wp:positionV relativeFrom="line">
                  <wp:posOffset>168177</wp:posOffset>
                </wp:positionV>
                <wp:extent cx="264160" cy="274955"/>
                <wp:effectExtent l="0" t="0" r="0" b="0"/>
                <wp:wrapNone/>
                <wp:docPr id="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41D778" id="officeArt object" o:spid="_x0000_s1026" alt="Text Box 2" style="position:absolute;margin-left:438.1pt;margin-top:13.25pt;width:20.8pt;height:21.6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UtxQEAAJoDAAAOAAAAZHJzL2Uyb0RvYy54bWysU9uO0zAQfUfiHyy/06TRtuxGTVdAVV4Q&#10;rLS7H+D60hj5Jo9p0r9n7ITSZXlC+MGZ8YyPz5yZbO5Ha8hJRtDedXS5qCmRjnuh3bGjz0/7d7eU&#10;QGJOMOOd7OhZAr3fvn2zGUIrG997I2QkCOKgHUJH+5RCW1XAe2kZLHyQDoPKR8sSuvFYicgGRLem&#10;aup6XQ0+ihA9lwB4upuCdFvwlZI8fVMKZCKmo8gtlT2W/ZD3arth7TGy0Gs+02D/wMIy7fDRC9SO&#10;JUZ+RP0KymoePXiVFtzbyiuluSw1YDXL+o9qHnsWZKkFxYFwkQn+Hyz/enqIRAvsHSWOWWzRROpD&#10;TMQfvqOAlAgJHDV7kmMiH/1ImizbEKDF24/hIc4eoJk1GFW0+YtAZCxSny9SZwiOh836ZrnGhnAM&#10;Ne9v7larjFn9vhwipM/SW5KNjsZMJIOy0xdIU+qvlHwM3mix18YUJx4Pn0wkJ4Zd35c1o79IM44M&#10;Hb1bNSvkwXD4lGHTIy/S4BqtLutvaJnNjkE/vVoQchprrU444kbbjt5e3zYuR2UZ0rmmrOmkYrYO&#10;XpyLuFX2cACKQPOw5gm79tG+/qW2PwEAAP//AwBQSwMEFAAGAAgAAAAhAJszUxveAAAACQEAAA8A&#10;AABkcnMvZG93bnJldi54bWxMj0FPg0AQhe8m/ofNmHizSzFSQIbGaGrisaUXbwu7AsrOEnZp0V/v&#10;eKrHyXx573vFdrGDOJnJ944Q1qsIhKHG6Z5ahGO1u0tB+KBIq8GRQfg2Hrbl9VWhcu3OtDenQ2gF&#10;h5DPFUIXwphL6ZvOWOVXbjTEvw83WRX4nFqpJ3XmcDvIOIoSaVVP3NCp0Tx3pvk6zBah7uOj+tlX&#10;r5HNdvfhbak+5/cXxNub5ekRRDBLuMDwp8/qULJT7WbSXgwI6SaJGUWIkwcQDGTrDW+pEZIsBVkW&#10;8v+C8hcAAP//AwBQSwECLQAUAAYACAAAACEAtoM4kv4AAADhAQAAEwAAAAAAAAAAAAAAAAAAAAAA&#10;W0NvbnRlbnRfVHlwZXNdLnhtbFBLAQItABQABgAIAAAAIQA4/SH/1gAAAJQBAAALAAAAAAAAAAAA&#10;AAAAAC8BAABfcmVscy8ucmVsc1BLAQItABQABgAIAAAAIQCwxHUtxQEAAJoDAAAOAAAAAAAAAAAA&#10;AAAAAC4CAABkcnMvZTJvRG9jLnhtbFBLAQItABQABgAIAAAAIQCbM1Mb3gAAAAkBAAAPAAAAAAAA&#10;AAAAAAAAAB8EAABkcnMvZG93bnJldi54bWxQSwUGAAAAAAQABADzAAAAKgUAAAAA&#10;">
                <w10:wrap anchory="line"/>
              </v:rect>
            </w:pict>
          </mc:Fallback>
        </mc:AlternateContent>
      </w:r>
      <w:r w:rsidR="001F3EF5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2F4" w:rsidRPr="000522F4" w:rsidRDefault="000522F4" w:rsidP="000522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522F4">
                              <w:rPr>
                                <w:rFonts w:ascii="Calibri" w:hAnsi="Calibri" w:cs="Calibri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UA1gEAALUDAAAOAAAAZHJzL2Uyb0RvYy54bWysk82O0zAQx+9IvIPlO02a7ddGTVdAVS4I&#10;VtrlARzHboz8JY9p0rdn7HRLFzghfHA89vjnmf9Mtg+j0eQkAihnGzqflZQIy12n7LGh354P7zaU&#10;QGS2Y9pZ0dCzAPqwe/tmO/haVK53uhOBIMRCPfiG9jH6uiiA98IwmDkvLB5KFwyLaIZj0QU2IN3o&#10;oirLVTG40PnguADA3f10SHeZL6Xg8auUICLRDcXYYp5Dnts0F7stq4+B+V7xSxjsH6IwTFl89Ira&#10;s8jIj6D+QBnFgwMn44w7UzgpFRc5B8xmXv6WzVPPvMi5oDjgrzLB/8PyL6fHQFSHtSvXd+vFfFOt&#10;KLHMYK2m6N6HSFz7HZWkpBPAUbxnMUbywY2kSvoNHmrEPPnHcLEAl0mMUQaTvggiY9b8fNU8IThu&#10;VqvFfIWV4XhUrRf3y2ViFr8u+wDxk3CGpEVDQwokQdnpM8TJ9cUlbYPTqjsorbMRju1HHciJYfkP&#10;eVzor9y0JUND75fVEuNg2IVSs+mRV25wSyvz+BstRbNn0E+vZkJyY7VREXtdK9PQze1tbdOpyN16&#10;ySlpOqmYVnFsx1yjuwRKO63rzlnuIlnYG1mySx+n5ru1cX37t+1+AgAA//8DAFBLAwQUAAYACAAA&#10;ACEAvcTvJd8AAAAJAQAADwAAAGRycy9kb3ducmV2LnhtbEyPQU+DQBCF7yb+h82YeLNL6YotsjRG&#10;UxOPLb14G2AKKDtL2KVFf73rSY+T9+W9b7LtbHpxptF1ljUsFxEI4srWHTcajsXubg3CeeQae8uk&#10;4YscbPPrqwzT2l54T+eDb0QoYZeihtb7IZXSVS0ZdAs7EIfsZEeDPpxjI+sRL6Hc9DKOokQa7Dgs&#10;tDjQc0vV52EyGsouPuL3vniNzGa38m9z8TG9v2h9ezM/PYLwNPs/GH71gzrkwam0E9dO9BqUiu8D&#10;qiFWKxABUGu1BFFqSB4SkHkm/3+Q/wAAAP//AwBQSwECLQAUAAYACAAAACEAtoM4kv4AAADhAQAA&#10;EwAAAAAAAAAAAAAAAAAAAAAAW0NvbnRlbnRfVHlwZXNdLnhtbFBLAQItABQABgAIAAAAIQA4/SH/&#10;1gAAAJQBAAALAAAAAAAAAAAAAAAAAC8BAABfcmVscy8ucmVsc1BLAQItABQABgAIAAAAIQAzEIUA&#10;1gEAALUDAAAOAAAAAAAAAAAAAAAAAC4CAABkcnMvZTJvRG9jLnhtbFBLAQItABQABgAIAAAAIQC9&#10;xO8l3wAAAAkBAAAPAAAAAAAAAAAAAAAAADAEAABkcnMvZG93bnJldi54bWxQSwUGAAAAAAQABADz&#10;AAAAPAUAAAAA&#10;">
                <v:textbox>
                  <w:txbxContent>
                    <w:p w:rsidR="000522F4" w:rsidRPr="000522F4" w:rsidRDefault="000522F4" w:rsidP="000522F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522F4">
                        <w:rPr>
                          <w:rFonts w:ascii="Calibri" w:hAnsi="Calibri" w:cs="Calibri"/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Which assessment</w:t>
      </w:r>
      <w:r>
        <w:rPr>
          <w:i/>
          <w:iCs/>
        </w:rPr>
        <w:t xml:space="preserve">?    Preliminary: for city review                Final: </w:t>
      </w:r>
      <w:r w:rsidR="006578EF">
        <w:rPr>
          <w:i/>
          <w:iCs/>
        </w:rPr>
        <w:t>April</w:t>
      </w:r>
      <w:r>
        <w:rPr>
          <w:i/>
          <w:iCs/>
        </w:rPr>
        <w:t xml:space="preserve">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recommendation to LMC  </w:t>
      </w:r>
    </w:p>
    <w:p w:rsidR="006A3658" w:rsidRDefault="006A3658">
      <w:pPr>
        <w:pStyle w:val="Body"/>
        <w:spacing w:after="0" w:line="240" w:lineRule="auto"/>
        <w:rPr>
          <w:b/>
          <w:bCs/>
          <w:i/>
          <w:iCs/>
        </w:rPr>
      </w:pPr>
    </w:p>
    <w:p w:rsidR="006A3658" w:rsidRDefault="001F3EF5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Assessor and date</w:t>
      </w:r>
      <w:r>
        <w:rPr>
          <w:i/>
          <w:iCs/>
        </w:rPr>
        <w:t xml:space="preserve">:     </w:t>
      </w:r>
      <w:r w:rsidR="00863CE5">
        <w:rPr>
          <w:i/>
          <w:iCs/>
        </w:rPr>
        <w:t>Kristin Mroz</w:t>
      </w:r>
      <w:r w:rsidR="00F26A3D">
        <w:rPr>
          <w:i/>
          <w:iCs/>
        </w:rPr>
        <w:t xml:space="preserve">, </w:t>
      </w:r>
      <w:r w:rsidR="000522F4">
        <w:rPr>
          <w:i/>
          <w:iCs/>
        </w:rPr>
        <w:t>9</w:t>
      </w:r>
      <w:r w:rsidR="00863CE5">
        <w:rPr>
          <w:i/>
          <w:iCs/>
        </w:rPr>
        <w:t>/</w:t>
      </w:r>
      <w:r w:rsidR="000522F4">
        <w:rPr>
          <w:i/>
          <w:iCs/>
        </w:rPr>
        <w:t>15</w:t>
      </w:r>
      <w:r w:rsidR="00863CE5">
        <w:rPr>
          <w:i/>
          <w:iCs/>
        </w:rPr>
        <w:t>/</w:t>
      </w:r>
      <w:r w:rsidR="00F26A3D">
        <w:rPr>
          <w:i/>
          <w:iCs/>
        </w:rPr>
        <w:t>21</w: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1500995</wp:posOffset>
                </wp:positionH>
                <wp:positionV relativeFrom="line">
                  <wp:posOffset>62600</wp:posOffset>
                </wp:positionV>
                <wp:extent cx="390525" cy="293300"/>
                <wp:effectExtent l="0" t="0" r="0" b="0"/>
                <wp:wrapNone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E24E93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margin-left:118.2pt;margin-top:4.95pt;width:30.75pt;height:23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bhDwIAACoEAAAOAAAAZHJzL2Uyb0RvYy54bWysU9uO0zAQfUfiHyy/06Q32kZNV8tWRUgI&#10;kHb5AMdxGiPbY2y3Sf+esdPtZoEnRB6czMVnZs6cbO96rchZOC/BlHQ6ySkRhkMtzbGk358O79aU&#10;+MBMzRQYUdKL8PRu9/bNtrOFmEELqhaOIIjxRWdL2oZgiyzzvBWa+QlYYTDYgNMsoOmOWe1Yh+ha&#10;ZbM8f5914GrrgAvv0bsfgnSX8JtG8PC1abwIRJUUewvpdOms4pnttqw4OmZbya9tsH/oQjNpsOgN&#10;as8CIycn/4DSkjvw0IQJB51B00gu0gw4zTT/bZrHllmRZkFyvL3R5P8fLP9y/uaIrHF3+Wq+WkzX&#10;sxUlhmnc1dDdvQsEqh/IJCW18BzJexJ9IB+gJ4vIX2d9gTCPFoFCj27EevZ7dEZa+sbp+EZIgnHc&#10;xOXGfgTj6Jxv8uVsSQnH0Gwzn+dpO9nLZet8+ChAk/hRUhdbiqDs/NkHbARTn1Oi24OS9UEqlQx3&#10;rB6UI2eGQjikJ/aIV16lKUO6km6GPhjqsVFsKPIqzY/R8vT8DS12s2e+HaomhJjGCi0Dql5JXdL1&#10;+LYyMSqSbq8zRXYHFuNX6Kv+SnkF9QUZ71C7JfU/T8wJStQng+JYLFfTDYp9bLixUY0Nc9IPgKxM&#10;KWGGt4ALHkY2cH8K0MjEbaw+lETWooGCTPxdf56o+LGdsl5+8d0vAAAA//8DAFBLAwQUAAYACAAA&#10;ACEARHHqTeAAAAAIAQAADwAAAGRycy9kb3ducmV2LnhtbEyPwU7DMBBE70j8g7VIXBB1GkpKQpwK&#10;ISFx4dCkHHpz4yWJGq/T2G3Tv2c5ldusZjTzNl9NthcnHH3nSMF8FoFAqp3pqFGwqT4eX0D4oMno&#10;3hEquKCHVXF7k+vMuDOt8VSGRnAJ+UwraEMYMil93aLVfuYGJPZ+3Gh14HNspBn1mcttL+MoSqTV&#10;HfFCqwd8b7Hel0er4HDZf3+WGzs9bBcBYz1Vh691pdT93fT2CiLgFK5h+MNndCiYaeeOZLzoFcRP&#10;yYKjCtIUBPtxumSxU/CczEEWufz/QPELAAD//wMAUEsBAi0AFAAGAAgAAAAhALaDOJL+AAAA4QEA&#10;ABMAAAAAAAAAAAAAAAAAAAAAAFtDb250ZW50X1R5cGVzXS54bWxQSwECLQAUAAYACAAAACEAOP0h&#10;/9YAAACUAQAACwAAAAAAAAAAAAAAAAAvAQAAX3JlbHMvLnJlbHNQSwECLQAUAAYACAAAACEAy7Sm&#10;4Q8CAAAqBAAADgAAAAAAAAAAAAAAAAAuAgAAZHJzL2Uyb0RvYy54bWxQSwECLQAUAAYACAAAACEA&#10;RHHqTeAAAAAIAQAADwAAAAAAAAAAAAAAAABpBAAAZHJzL2Rvd25yZXYueG1sUEsFBgAAAAAEAAQA&#10;8wAAAHYFAAAAAA==&#10;">
                <v:textbox inset="1.27mm,1.27mm,1.27mm,1.27mm">
                  <w:txbxContent>
                    <w:p w:rsidR="006A3658" w:rsidRDefault="00E24E93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6374920</wp:posOffset>
                </wp:positionH>
                <wp:positionV relativeFrom="line">
                  <wp:posOffset>36722</wp:posOffset>
                </wp:positionV>
                <wp:extent cx="465551" cy="35115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51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1F3EF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02.0pt;margin-top:2.9pt;width:36.7pt;height:27.6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line">
                  <wp:posOffset>47625</wp:posOffset>
                </wp:positionV>
                <wp:extent cx="504825" cy="361950"/>
                <wp:effectExtent l="0" t="0" r="0" b="0"/>
                <wp:wrapNone/>
                <wp:docPr id="107374182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1F3EF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79.0pt;margin-top:3.8pt;width:39.8pt;height:28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NO 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Total BPs implemented:     </w:t>
      </w:r>
      <w:r w:rsidR="00BD06B0">
        <w:rPr>
          <w:b/>
          <w:bCs/>
          <w:i/>
          <w:iCs/>
        </w:rPr>
        <w:t xml:space="preserve">                   All required</w:t>
      </w:r>
      <w:r>
        <w:rPr>
          <w:b/>
          <w:bCs/>
          <w:i/>
          <w:iCs/>
        </w:rPr>
        <w:t xml:space="preserve"> BPs done?  </w:t>
      </w:r>
      <w:r>
        <w:rPr>
          <w:b/>
          <w:bCs/>
          <w:i/>
          <w:iCs/>
        </w:rPr>
        <w:tab/>
        <w:t xml:space="preserve">                BP distribution requirements met?</w: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3178971</wp:posOffset>
                </wp:positionH>
                <wp:positionV relativeFrom="line">
                  <wp:posOffset>100330</wp:posOffset>
                </wp:positionV>
                <wp:extent cx="428625" cy="361316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86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EF1391" id="officeArt object" o:spid="_x0000_s1026" alt="Text Box 7" style="position:absolute;margin-left:250.3pt;margin-top:7.9pt;width:33.75pt;height:28.45pt;flip: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nQ0gEAAK0DAAAOAAAAZHJzL2Uyb0RvYy54bWysk02P0zAQhu9I+x8s37dJ2t22RE1XLFW5&#10;IFhpF+6uYzdG/pLHNOm/Z+yEqrtwQvhgeT7yeOb1ZPMwGE1OIoBytqHVrKREWO5aZY8N/fayv11T&#10;ApHZlmlnRUPPAujD9ubdpve1mLvO6VYEghALde8b2sXo66IA3gnDYOa8sBiULhgW0QzHog2sR7rR&#10;xbwsl0XvQuuD4wIAvbsxSLeZL6Xg8auUICLRDcXaYt5D3g9pL7YbVh8D853iUxnsH6owTFm89ILa&#10;scjIz6D+QBnFgwMn44w7UzgpFRe5B+ymKt9089wxL3IvKA74i0zw/7D8y+kpENXi25WrxequWi9Q&#10;JssMvtVY3YcQiTv8QCUpaQVwFO9FDJE8uoGskn69hxoxz/4pTBbgMYkxyGCI1Mp/R3yWB5FkyOqf&#10;L+onGEfn3Xy9nN9TwjG0WFaLapnoxYhJOB8gfhLOkHRoaEglJT87fYY4pv5OSW5wWrV7pXU2wvHw&#10;UQdyYjgI+7wm+qs0bUnf0Pf3uQ6G8yg1Gy95lQbXtDKvv9FSNTsG3XhrJqQ0VhsVceq1Mg1dX3+t&#10;bYqKPLdTT0ndUc90Orj2nGUukoUzkQWa5jcN3bWN5+u/bPsLAAD//wMAUEsDBBQABgAIAAAAIQBT&#10;DF8C3QAAAAkBAAAPAAAAZHJzL2Rvd25yZXYueG1sTI9BS8NAEIXvgv9hGcGb3TQ2bUmzKSIIeinY&#10;Cr1usmMSmp0Nu9s0+feOJz0O7/HN94r9ZHsxog+dIwXLRQICqXamo0bB1+ntaQsiRE1G945QwYwB&#10;9uX9XaFz4270ieMxNoIhFHKtoI1xyKUMdYtWh4UbkDj7dt7qyKdvpPH6xnDbyzRJ1tLqjvhDqwd8&#10;bbG+HK9WwftwqD58aufDqlrJeaqfw3g+K/X4ML3sQESc4l8ZfvVZHUp2qtyVTBC9gozpXOUg4wlc&#10;yNbbJYhKwSbdgCwL+X9B+QMAAP//AwBQSwECLQAUAAYACAAAACEAtoM4kv4AAADhAQAAEwAAAAAA&#10;AAAAAAAAAAAAAAAAW0NvbnRlbnRfVHlwZXNdLnhtbFBLAQItABQABgAIAAAAIQA4/SH/1gAAAJQB&#10;AAALAAAAAAAAAAAAAAAAAC8BAABfcmVscy8ucmVsc1BLAQItABQABgAIAAAAIQAVVMnQ0gEAAK0D&#10;AAAOAAAAAAAAAAAAAAAAAC4CAABkcnMvZTJvRG9jLnhtbFBLAQItABQABgAIAAAAIQBTDF8C3QAA&#10;AAkBAAAPAAAAAAAAAAAAAAAAACwEAABkcnMvZG93bnJldi54bWxQSwUGAAAAAAQABADzAAAANgUA&#10;AAAA&#10;">
                <w10:wrap anchory="line"/>
              </v:rect>
            </w:pict>
          </mc:Fallback>
        </mc:AlternateContent>
      </w:r>
    </w:p>
    <w:p w:rsidR="006A3658" w:rsidRDefault="00410A7F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Recommended June 202</w:t>
      </w:r>
      <w:r w:rsidR="00F26A3D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Step Advancement</w:t>
      </w:r>
      <w:r w:rsidRPr="00410A7F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ab/>
      </w:r>
      <w:r w:rsidRPr="00410A7F">
        <w:rPr>
          <w:b/>
          <w:bCs/>
          <w:i/>
          <w:iCs/>
        </w:rPr>
        <w:t>S</w:t>
      </w:r>
      <w:r w:rsidR="001F3EF5" w:rsidRPr="00410A7F">
        <w:rPr>
          <w:b/>
          <w:bCs/>
          <w:i/>
          <w:iCs/>
        </w:rPr>
        <w:t>tep 3</w:t>
      </w:r>
      <w:r w:rsidR="001F3EF5">
        <w:rPr>
          <w:b/>
          <w:bCs/>
          <w:i/>
          <w:iCs/>
        </w:rPr>
        <w:t xml:space="preserve">  </w:t>
      </w:r>
    </w:p>
    <w:p w:rsidR="006A3658" w:rsidRDefault="006A3658">
      <w:pPr>
        <w:pStyle w:val="Body"/>
        <w:spacing w:after="0" w:line="240" w:lineRule="auto"/>
      </w:pPr>
    </w:p>
    <w:p w:rsidR="00BD06B0" w:rsidRPr="00BD06B0" w:rsidRDefault="00BD06B0" w:rsidP="00BD06B0">
      <w:pPr>
        <w:rPr>
          <w:rFonts w:ascii="Calibri" w:hAnsi="Calibri" w:cs="Calibri"/>
        </w:rPr>
      </w:pPr>
      <w:r w:rsidRPr="00BD06B0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BD06B0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BD06B0">
        <w:rPr>
          <w:rFonts w:ascii="Calibri" w:hAnsi="Calibri" w:cs="Calibri"/>
          <w:u w:val="single"/>
        </w:rPr>
        <w:t xml:space="preserve"> level</w:t>
      </w:r>
      <w:r w:rsidRPr="00BD06B0">
        <w:rPr>
          <w:rFonts w:ascii="Calibri" w:hAnsi="Calibri" w:cs="Calibri"/>
        </w:rPr>
        <w:t xml:space="preserve"> involves, at a minimum:</w:t>
      </w:r>
      <w:bookmarkStart w:id="0" w:name="_GoBack"/>
      <w:bookmarkEnd w:id="0"/>
    </w:p>
    <w:p w:rsidR="00BD06B0" w:rsidRDefault="00BD06B0" w:rsidP="00BD06B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Any two actions from </w:t>
      </w:r>
      <w:hyperlink r:id="rId8" w:history="1">
        <w:r w:rsidRPr="00BD06B0">
          <w:rPr>
            <w:rStyle w:val="Hyperlink"/>
            <w:color w:val="0070C0"/>
          </w:rPr>
          <w:t>11.2-11.6</w:t>
        </w:r>
      </w:hyperlink>
      <w:r>
        <w:t xml:space="preserve"> (living/complete streets) </w:t>
      </w:r>
    </w:p>
    <w:p w:rsidR="00BD06B0" w:rsidRDefault="003D4812" w:rsidP="00BD06B0">
      <w:pPr>
        <w:pStyle w:val="ListParagraph"/>
        <w:numPr>
          <w:ilvl w:val="0"/>
          <w:numId w:val="2"/>
        </w:numPr>
        <w:spacing w:after="0" w:line="240" w:lineRule="auto"/>
      </w:pPr>
      <w:hyperlink r:id="rId9" w:history="1">
        <w:r w:rsidR="00BD06B0" w:rsidRPr="00BD06B0">
          <w:rPr>
            <w:rStyle w:val="Hyperlink"/>
            <w:color w:val="0070C0"/>
          </w:rPr>
          <w:t>15.1</w:t>
        </w:r>
      </w:hyperlink>
      <w:r w:rsidR="00BD06B0">
        <w:t xml:space="preserve"> and any one additional from </w:t>
      </w:r>
      <w:hyperlink r:id="rId10" w:history="1">
        <w:r w:rsidR="00BD06B0" w:rsidRPr="00BD06B0">
          <w:rPr>
            <w:rStyle w:val="Hyperlink"/>
            <w:color w:val="0070C0"/>
          </w:rPr>
          <w:t>15.2-15.8</w:t>
        </w:r>
      </w:hyperlink>
      <w:r w:rsidR="00BD06B0">
        <w:t xml:space="preserve"> (purchasing)</w:t>
      </w:r>
    </w:p>
    <w:p w:rsidR="006A3658" w:rsidRDefault="003D4812" w:rsidP="00BD06B0">
      <w:pPr>
        <w:pStyle w:val="ListParagraph"/>
        <w:numPr>
          <w:ilvl w:val="0"/>
          <w:numId w:val="2"/>
        </w:numPr>
        <w:spacing w:after="0" w:line="240" w:lineRule="auto"/>
      </w:pPr>
      <w:hyperlink r:id="rId11" w:history="1">
        <w:r w:rsidR="00BD06B0" w:rsidRPr="00BD06B0">
          <w:rPr>
            <w:rStyle w:val="Hyperlink"/>
            <w:color w:val="0070C0"/>
          </w:rPr>
          <w:t>24.2</w:t>
        </w:r>
      </w:hyperlink>
      <w:r w:rsidR="00BD06B0">
        <w:t xml:space="preserve"> (community engagement) </w:t>
      </w:r>
    </w:p>
    <w:p w:rsidR="00BD06B0" w:rsidRDefault="003D4812" w:rsidP="00BD06B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Additional </w:t>
      </w:r>
      <w:r w:rsidR="00BD06B0">
        <w:t xml:space="preserve">action from </w:t>
      </w:r>
      <w:hyperlink r:id="rId12" w:history="1">
        <w:r w:rsidR="00BD06B0" w:rsidRPr="00BD06B0">
          <w:rPr>
            <w:rStyle w:val="Hyperlink"/>
            <w:color w:val="0070C0"/>
          </w:rPr>
          <w:t>25.</w:t>
        </w:r>
        <w:r>
          <w:rPr>
            <w:rStyle w:val="Hyperlink"/>
            <w:color w:val="0070C0"/>
          </w:rPr>
          <w:t>2</w:t>
        </w:r>
        <w:r w:rsidR="00BD06B0" w:rsidRPr="00BD06B0">
          <w:rPr>
            <w:rStyle w:val="Hyperlink"/>
            <w:color w:val="0070C0"/>
          </w:rPr>
          <w:t>-25.7</w:t>
        </w:r>
      </w:hyperlink>
      <w:r w:rsidR="00BD06B0">
        <w:t xml:space="preserve"> (green business)</w:t>
      </w:r>
    </w:p>
    <w:p w:rsidR="00BD06B0" w:rsidRDefault="00BD06B0" w:rsidP="00BD06B0">
      <w:pPr>
        <w:pStyle w:val="ListParagraph"/>
        <w:spacing w:after="0" w:line="240" w:lineRule="auto"/>
        <w:rPr>
          <w:i/>
          <w:iCs/>
        </w:rPr>
      </w:pPr>
    </w:p>
    <w:tbl>
      <w:tblPr>
        <w:tblW w:w="1099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D80E26" w:rsidTr="00D80E26">
        <w:trPr>
          <w:trHeight w:val="530"/>
          <w:jc w:val="righ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441CE1" w:rsidRDefault="00D80E26" w:rsidP="00D80E26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D80E2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</w:pPr>
          </w:p>
          <w:p w:rsidR="00D80E26" w:rsidRDefault="00D80E26" w:rsidP="00D80E26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 BUILDINGS: distribution requirement* is </w:t>
            </w:r>
            <w:r>
              <w:rPr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>
              <w:rPr>
                <w:b/>
                <w:bCs/>
                <w:color w:val="FF0000"/>
                <w:u w:color="FF0000"/>
              </w:rPr>
              <w:t>BPs</w:t>
            </w:r>
            <w:r>
              <w:rPr>
                <w:b/>
                <w:bCs/>
              </w:rPr>
              <w:t xml:space="preserve"> ;</w:t>
            </w:r>
            <w:proofErr w:type="gramEnd"/>
            <w:r>
              <w:rPr>
                <w:b/>
                <w:bCs/>
              </w:rPr>
              <w:t xml:space="preserve">     are 2 BPs done?  YES</w:t>
            </w:r>
          </w:p>
        </w:tc>
      </w:tr>
      <w:tr w:rsidR="00D80E26">
        <w:trPr>
          <w:trHeight w:val="287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pStyle w:val="Body"/>
              <w:spacing w:after="0" w:line="240" w:lineRule="auto"/>
              <w:rPr>
                <w:rFonts w:cs="Calibri"/>
                <w:color w:val="76923C"/>
                <w:sz w:val="20"/>
                <w:szCs w:val="20"/>
                <w:u w:color="76923C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1.1 @ 3 STARS – </w:t>
            </w:r>
            <w:r w:rsidRPr="00F26A3D">
              <w:rPr>
                <w:rFonts w:cs="Calibri"/>
                <w:color w:val="76923C"/>
                <w:sz w:val="20"/>
                <w:szCs w:val="20"/>
                <w:u w:color="76923C"/>
              </w:rPr>
              <w:t>2016 onward with energy data, recently added water data</w:t>
            </w:r>
          </w:p>
          <w:p w:rsidR="00D80E26" w:rsidRPr="00F26A3D" w:rsidRDefault="00D80E26" w:rsidP="00D80E2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1.2 </w:t>
            </w:r>
            <w:r w:rsidR="00E10662" w:rsidRPr="00F26A3D">
              <w:rPr>
                <w:rFonts w:cs="Calibri"/>
                <w:sz w:val="20"/>
                <w:szCs w:val="20"/>
              </w:rPr>
              <w:t>@</w:t>
            </w:r>
            <w:r w:rsidR="005004ED" w:rsidRPr="00F26A3D">
              <w:rPr>
                <w:rFonts w:cs="Calibri"/>
                <w:sz w:val="20"/>
                <w:szCs w:val="20"/>
              </w:rPr>
              <w:t xml:space="preserve"> 3 STARS -</w:t>
            </w:r>
            <w:r w:rsidRPr="00F26A3D">
              <w:rPr>
                <w:rFonts w:cs="Calibri"/>
                <w:sz w:val="20"/>
                <w:szCs w:val="20"/>
              </w:rPr>
              <w:t xml:space="preserve"> </w:t>
            </w:r>
            <w:r w:rsidRPr="00F26A3D">
              <w:rPr>
                <w:rFonts w:cs="Calibri"/>
                <w:color w:val="9BBB59" w:themeColor="accent3"/>
                <w:sz w:val="20"/>
                <w:szCs w:val="20"/>
              </w:rPr>
              <w:t>2012 PW building to T8s; 2016 Comm. Ctr. to VFDs &amp; 50% LEDs, and 2018 ext. &amp; parking lot LEDs; 2016 Ice Arena - 90% LEDs &amp; LEDs outside &amp; in parking lot</w:t>
            </w:r>
            <w:r w:rsidR="000522F4">
              <w:rPr>
                <w:rFonts w:cs="Calibri"/>
                <w:color w:val="9BBB59" w:themeColor="accent3"/>
                <w:sz w:val="20"/>
                <w:szCs w:val="20"/>
              </w:rPr>
              <w:t>; practice to install LED and low flow; scheduling software</w:t>
            </w:r>
          </w:p>
          <w:p w:rsidR="00D80E26" w:rsidRPr="00F26A3D" w:rsidRDefault="00D80E26" w:rsidP="00D80E2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1.3 </w:t>
            </w:r>
            <w:r w:rsidR="00E10662" w:rsidRPr="00F26A3D">
              <w:rPr>
                <w:rFonts w:cs="Calibri"/>
                <w:sz w:val="20"/>
                <w:szCs w:val="20"/>
              </w:rPr>
              <w:t>@</w:t>
            </w:r>
            <w:r w:rsidR="005004ED" w:rsidRPr="00F26A3D">
              <w:rPr>
                <w:rFonts w:cs="Calibri"/>
                <w:sz w:val="20"/>
                <w:szCs w:val="20"/>
              </w:rPr>
              <w:t xml:space="preserve"> 2 STARS -</w:t>
            </w:r>
            <w:r w:rsidRPr="00F26A3D">
              <w:rPr>
                <w:rFonts w:cs="Calibri"/>
                <w:sz w:val="20"/>
                <w:szCs w:val="20"/>
              </w:rPr>
              <w:t xml:space="preserve"> </w:t>
            </w:r>
            <w:r w:rsidRPr="00F26A3D">
              <w:rPr>
                <w:rFonts w:cs="Calibri"/>
                <w:color w:val="9BBB59" w:themeColor="accent3"/>
                <w:sz w:val="20"/>
                <w:szCs w:val="20"/>
              </w:rPr>
              <w:t>2010 Police building water heater &amp; boiler upgrade;  20102 WWTP digester; 2017 Fire Station parking lot LEDs; 2019 Comm. Ctr. monitors to LEDs</w:t>
            </w:r>
          </w:p>
          <w:p w:rsidR="00D80E26" w:rsidRPr="00F26A3D" w:rsidRDefault="00D80E26" w:rsidP="00D80E2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1.4 </w:t>
            </w:r>
            <w:r w:rsidR="00E10662" w:rsidRPr="00F26A3D">
              <w:rPr>
                <w:rFonts w:cs="Calibri"/>
                <w:sz w:val="20"/>
                <w:szCs w:val="20"/>
              </w:rPr>
              <w:t>@</w:t>
            </w:r>
            <w:r w:rsidR="005004ED" w:rsidRPr="00F26A3D">
              <w:rPr>
                <w:rFonts w:cs="Calibri"/>
                <w:sz w:val="20"/>
                <w:szCs w:val="20"/>
              </w:rPr>
              <w:t xml:space="preserve"> 1 STAR -</w:t>
            </w:r>
            <w:r w:rsidRPr="00F26A3D">
              <w:rPr>
                <w:rFonts w:cs="Calibri"/>
                <w:sz w:val="20"/>
                <w:szCs w:val="20"/>
              </w:rPr>
              <w:t xml:space="preserve"> </w:t>
            </w:r>
            <w:r w:rsidRPr="00F26A3D">
              <w:rPr>
                <w:rFonts w:cs="Calibri"/>
                <w:color w:val="9BBB59" w:themeColor="accent3"/>
                <w:sz w:val="20"/>
                <w:szCs w:val="20"/>
              </w:rPr>
              <w:t>2017 - Software from Automated Logic to control/operate City Hall's HVAC and ice rink cooling via remote computer</w:t>
            </w:r>
          </w:p>
          <w:p w:rsidR="00D80E26" w:rsidRPr="00F26A3D" w:rsidRDefault="00D80E26" w:rsidP="005004E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1.6 </w:t>
            </w:r>
            <w:r w:rsidR="00E10662" w:rsidRPr="00F26A3D">
              <w:rPr>
                <w:rFonts w:cs="Calibri"/>
                <w:sz w:val="20"/>
                <w:szCs w:val="20"/>
              </w:rPr>
              <w:t>@</w:t>
            </w:r>
            <w:r w:rsidRPr="00F26A3D">
              <w:rPr>
                <w:rFonts w:cs="Calibri"/>
                <w:sz w:val="20"/>
                <w:szCs w:val="20"/>
              </w:rPr>
              <w:t xml:space="preserve"> 2 STARS</w:t>
            </w:r>
            <w:r w:rsidR="005004ED" w:rsidRPr="00F26A3D">
              <w:rPr>
                <w:rFonts w:cs="Calibri"/>
                <w:sz w:val="20"/>
                <w:szCs w:val="20"/>
              </w:rPr>
              <w:t xml:space="preserve"> - </w:t>
            </w:r>
            <w:r w:rsidRPr="00F26A3D">
              <w:rPr>
                <w:rFonts w:cs="Calibri"/>
                <w:color w:val="9BBB59" w:themeColor="accent3"/>
                <w:sz w:val="20"/>
                <w:szCs w:val="20"/>
              </w:rPr>
              <w:t>In 2020, the City began to utilize and implement e-Maintenance to manage assets and track maintenance schedules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F26A3D" w:rsidP="00F26A3D">
            <w:pPr>
              <w:jc w:val="center"/>
              <w:rPr>
                <w:rFonts w:ascii="Calibri" w:hAnsi="Calibri" w:cs="Calibri"/>
              </w:rPr>
            </w:pPr>
            <w:r w:rsidRPr="00F26A3D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F26A3D" w:rsidP="00D80E26">
            <w:pPr>
              <w:rPr>
                <w:rFonts w:ascii="Calibri" w:hAnsi="Calibri" w:cs="Calibri"/>
                <w:sz w:val="20"/>
                <w:szCs w:val="20"/>
              </w:rPr>
            </w:pPr>
            <w:r w:rsidRPr="00F26A3D">
              <w:rPr>
                <w:rFonts w:ascii="Calibri" w:hAnsi="Calibri" w:cs="Calibri"/>
                <w:sz w:val="20"/>
                <w:szCs w:val="20"/>
              </w:rPr>
              <w:t>4.2 @</w:t>
            </w:r>
            <w:r w:rsidR="00FA7DF7">
              <w:rPr>
                <w:rFonts w:ascii="Calibri" w:hAnsi="Calibri" w:cs="Calibri"/>
                <w:sz w:val="20"/>
                <w:szCs w:val="20"/>
              </w:rPr>
              <w:t xml:space="preserve"> 2</w:t>
            </w:r>
            <w:r w:rsidRPr="00F26A3D">
              <w:rPr>
                <w:rFonts w:ascii="Calibri" w:hAnsi="Calibri" w:cs="Calibri"/>
                <w:sz w:val="20"/>
                <w:szCs w:val="20"/>
              </w:rPr>
              <w:t xml:space="preserve"> STAR</w:t>
            </w:r>
            <w:r w:rsidR="00FA7DF7">
              <w:rPr>
                <w:rFonts w:ascii="Calibri" w:hAnsi="Calibri" w:cs="Calibri"/>
                <w:sz w:val="20"/>
                <w:szCs w:val="20"/>
              </w:rPr>
              <w:t>S</w:t>
            </w:r>
            <w:r w:rsidRPr="00F26A3D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FA7DF7" w:rsidRPr="00FA7DF7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all city owned street lights LED, Dark Sky; 75% traffic LED. </w:t>
            </w:r>
          </w:p>
          <w:p w:rsidR="00F26A3D" w:rsidRPr="00F26A3D" w:rsidRDefault="00F26A3D" w:rsidP="00D80E26">
            <w:pPr>
              <w:rPr>
                <w:rFonts w:ascii="Calibri" w:hAnsi="Calibri" w:cs="Calibri"/>
                <w:sz w:val="20"/>
                <w:szCs w:val="20"/>
              </w:rPr>
            </w:pPr>
            <w:r w:rsidRPr="00F26A3D">
              <w:rPr>
                <w:rFonts w:ascii="Calibri" w:hAnsi="Calibri" w:cs="Calibri"/>
                <w:sz w:val="20"/>
                <w:szCs w:val="20"/>
              </w:rPr>
              <w:t xml:space="preserve">4.3 @ </w:t>
            </w:r>
            <w:r w:rsidR="00FA7DF7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F26A3D">
              <w:rPr>
                <w:rFonts w:ascii="Calibri" w:hAnsi="Calibri" w:cs="Calibri"/>
                <w:sz w:val="20"/>
                <w:szCs w:val="20"/>
              </w:rPr>
              <w:t>STAR</w:t>
            </w:r>
            <w:r w:rsidR="00FA7DF7">
              <w:rPr>
                <w:rFonts w:ascii="Calibri" w:hAnsi="Calibri" w:cs="Calibri"/>
                <w:sz w:val="20"/>
                <w:szCs w:val="20"/>
              </w:rPr>
              <w:t>S</w:t>
            </w:r>
            <w:r w:rsidRPr="00F26A3D">
              <w:rPr>
                <w:rFonts w:ascii="Calibri" w:hAnsi="Calibri" w:cs="Calibri"/>
                <w:sz w:val="20"/>
                <w:szCs w:val="20"/>
              </w:rPr>
              <w:t xml:space="preserve"> -  </w:t>
            </w:r>
            <w:r w:rsidR="00FA7DF7" w:rsidRPr="00FA7DF7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Changing out street lights to LED, Dark Sky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jc w:val="center"/>
            </w:pPr>
            <w:r w:rsidRPr="00F26A3D">
              <w:rPr>
                <w:bCs/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E10662" w:rsidP="00E10662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6A3D">
              <w:rPr>
                <w:rFonts w:cs="Calibri"/>
                <w:sz w:val="20"/>
                <w:szCs w:val="20"/>
              </w:rPr>
              <w:t xml:space="preserve">5.2 </w:t>
            </w:r>
            <w:r w:rsidR="00D80E26" w:rsidRPr="00F26A3D">
              <w:rPr>
                <w:rFonts w:cs="Calibri"/>
                <w:sz w:val="20"/>
                <w:szCs w:val="20"/>
              </w:rPr>
              <w:t xml:space="preserve">@ 3 STARS -- </w:t>
            </w:r>
            <w:r w:rsidR="00D80E26" w:rsidRPr="00F26A3D">
              <w:rPr>
                <w:rFonts w:cs="Calibri"/>
                <w:color w:val="76923C"/>
                <w:sz w:val="20"/>
                <w:szCs w:val="20"/>
                <w:u w:color="76923C"/>
              </w:rPr>
              <w:t>accredited Main Street Program through the Shakopee Chamber &amp; Visitors Bureau</w:t>
            </w:r>
          </w:p>
        </w:tc>
      </w:tr>
      <w:tr w:rsidR="00D80E2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</w:pPr>
          </w:p>
          <w:p w:rsidR="00D80E26" w:rsidRDefault="00D80E26" w:rsidP="00D80E26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LAND USE: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                    are 2 BPs done? YES</w:t>
            </w:r>
          </w:p>
        </w:tc>
      </w:tr>
      <w:tr w:rsidR="00D80E26">
        <w:trPr>
          <w:trHeight w:val="105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6. Comp Plan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E10662" w:rsidP="00D80E26">
            <w:pPr>
              <w:pStyle w:val="Body"/>
              <w:spacing w:after="0" w:line="240" w:lineRule="auto"/>
              <w:rPr>
                <w:color w:val="76923C"/>
                <w:sz w:val="20"/>
                <w:szCs w:val="20"/>
                <w:u w:color="76923C"/>
              </w:rPr>
            </w:pPr>
            <w:r>
              <w:rPr>
                <w:sz w:val="20"/>
                <w:szCs w:val="20"/>
              </w:rPr>
              <w:t xml:space="preserve">6.1 </w:t>
            </w:r>
            <w:r w:rsidR="00D80E26" w:rsidRPr="00BD06B0">
              <w:rPr>
                <w:sz w:val="20"/>
                <w:szCs w:val="20"/>
              </w:rPr>
              <w:t xml:space="preserve">@ 2 STARS – </w:t>
            </w:r>
            <w:r w:rsidR="00D80E26" w:rsidRPr="00BD06B0">
              <w:rPr>
                <w:color w:val="76923C"/>
                <w:sz w:val="20"/>
                <w:szCs w:val="20"/>
                <w:u w:color="76923C"/>
              </w:rPr>
              <w:t>2019 comp plan includes goals for the natural environment, non-motorized transportation, and increased density</w:t>
            </w:r>
          </w:p>
          <w:p w:rsidR="00D80E26" w:rsidRPr="00BD06B0" w:rsidRDefault="00D80E26" w:rsidP="00E10662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6.2 </w:t>
            </w:r>
            <w:r w:rsidR="00E10662">
              <w:rPr>
                <w:sz w:val="20"/>
                <w:szCs w:val="20"/>
              </w:rPr>
              <w:t>@</w:t>
            </w:r>
            <w:r w:rsidRPr="00BD06B0">
              <w:rPr>
                <w:sz w:val="20"/>
                <w:szCs w:val="20"/>
              </w:rPr>
              <w:t xml:space="preserve"> 3 STARS:  </w:t>
            </w:r>
            <w:r w:rsidRPr="00BD06B0">
              <w:rPr>
                <w:color w:val="9BBB59" w:themeColor="accent3"/>
                <w:sz w:val="20"/>
                <w:szCs w:val="20"/>
              </w:rPr>
              <w:t>zoning decisions are required to be in compliance with the goals of the comp plan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pStyle w:val="Body"/>
              <w:spacing w:after="0" w:line="240" w:lineRule="auto"/>
              <w:jc w:val="center"/>
              <w:rPr>
                <w:sz w:val="24"/>
              </w:rPr>
            </w:pPr>
            <w:r w:rsidRPr="00F26A3D">
              <w:rPr>
                <w:bCs/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E10662" w:rsidP="00E10662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 </w:t>
            </w:r>
            <w:r w:rsidR="00D80E26" w:rsidRPr="00BD06B0">
              <w:rPr>
                <w:sz w:val="20"/>
                <w:szCs w:val="20"/>
              </w:rPr>
              <w:t xml:space="preserve">@ 1 STAR -- </w:t>
            </w:r>
            <w:r w:rsidR="00D80E26" w:rsidRPr="00BD06B0">
              <w:rPr>
                <w:color w:val="76923C"/>
                <w:sz w:val="20"/>
                <w:szCs w:val="20"/>
                <w:u w:color="76923C"/>
              </w:rPr>
              <w:t>Central Business District (B-3) Zone has zero-lot-line setbacks</w:t>
            </w:r>
          </w:p>
        </w:tc>
      </w:tr>
      <w:tr w:rsidR="00D80E26">
        <w:trPr>
          <w:trHeight w:val="105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D80E26" w:rsidRPr="00D15FDB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pStyle w:val="Body"/>
              <w:spacing w:after="0" w:line="240" w:lineRule="auto"/>
              <w:jc w:val="center"/>
              <w:rPr>
                <w:sz w:val="24"/>
              </w:rPr>
            </w:pPr>
            <w:r w:rsidRPr="00F26A3D">
              <w:rPr>
                <w:bCs/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>8.2 @ 1 STAR –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 Scott County Government Center, City Hall, and a number of schools are located near transit and provide walk/bike </w:t>
            </w:r>
            <w:proofErr w:type="spellStart"/>
            <w:r w:rsidRPr="00BD06B0">
              <w:rPr>
                <w:color w:val="9BBB59" w:themeColor="accent3"/>
                <w:sz w:val="20"/>
                <w:szCs w:val="20"/>
              </w:rPr>
              <w:t>opps</w:t>
            </w:r>
            <w:proofErr w:type="spellEnd"/>
            <w:r w:rsidRPr="00BD06B0">
              <w:rPr>
                <w:color w:val="9BBB59" w:themeColor="accent3"/>
                <w:sz w:val="20"/>
                <w:szCs w:val="20"/>
              </w:rPr>
              <w:t xml:space="preserve">. </w:t>
            </w:r>
          </w:p>
          <w:p w:rsidR="00D80E26" w:rsidRPr="00BD06B0" w:rsidRDefault="00E10662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 </w:t>
            </w:r>
            <w:r w:rsidR="00D80E26" w:rsidRPr="00BD06B0">
              <w:rPr>
                <w:sz w:val="20"/>
                <w:szCs w:val="20"/>
              </w:rPr>
              <w:t xml:space="preserve">@ 1 STAR -- </w:t>
            </w:r>
            <w:r w:rsidR="00D80E26" w:rsidRPr="00BD06B0">
              <w:rPr>
                <w:color w:val="76923C"/>
                <w:sz w:val="20"/>
                <w:szCs w:val="20"/>
                <w:u w:color="76923C"/>
              </w:rPr>
              <w:t>PUD District allows mixed uses within a development, encourages variety of housing types, incl. affordable housing</w:t>
            </w:r>
          </w:p>
          <w:p w:rsidR="00D80E26" w:rsidRPr="00BD06B0" w:rsidRDefault="00E10662" w:rsidP="00E10662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</w:t>
            </w:r>
            <w:r w:rsidR="00D80E26" w:rsidRPr="00BD06B0">
              <w:rPr>
                <w:sz w:val="20"/>
                <w:szCs w:val="20"/>
              </w:rPr>
              <w:t xml:space="preserve">@ 1 STAR -- </w:t>
            </w:r>
            <w:r w:rsidR="00D80E26" w:rsidRPr="00BD06B0">
              <w:rPr>
                <w:color w:val="76923C"/>
                <w:sz w:val="20"/>
                <w:szCs w:val="20"/>
                <w:u w:color="76923C"/>
              </w:rPr>
              <w:t>office, retail, educational, civic, residential all permitted in the same building in B-3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sz w:val="20"/>
                <w:szCs w:val="20"/>
              </w:rPr>
            </w:pPr>
          </w:p>
        </w:tc>
      </w:tr>
      <w:tr w:rsidR="00D80E26">
        <w:trPr>
          <w:trHeight w:val="105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pStyle w:val="Body"/>
              <w:spacing w:after="0" w:line="240" w:lineRule="auto"/>
              <w:jc w:val="center"/>
              <w:rPr>
                <w:sz w:val="24"/>
              </w:rPr>
            </w:pPr>
            <w:r w:rsidRPr="00F26A3D">
              <w:rPr>
                <w:bCs/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10.1 @ 1 STAR – </w:t>
            </w:r>
            <w:r w:rsidRPr="00BD06B0">
              <w:rPr>
                <w:color w:val="9BBB59" w:themeColor="accent3"/>
                <w:sz w:val="20"/>
                <w:szCs w:val="20"/>
              </w:rPr>
              <w:t>NRI completed in 2008 with DNR</w:t>
            </w:r>
          </w:p>
          <w:p w:rsidR="00D80E26" w:rsidRPr="00BD06B0" w:rsidRDefault="00E10662" w:rsidP="00E10662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 </w:t>
            </w:r>
            <w:r w:rsidR="00D80E26" w:rsidRPr="00BD06B0">
              <w:rPr>
                <w:sz w:val="20"/>
                <w:szCs w:val="20"/>
              </w:rPr>
              <w:t xml:space="preserve">@ 2 STARS -- </w:t>
            </w:r>
            <w:r w:rsidR="00D80E26" w:rsidRPr="00BD06B0">
              <w:rPr>
                <w:color w:val="76923C"/>
                <w:sz w:val="20"/>
                <w:szCs w:val="20"/>
                <w:u w:color="76923C"/>
              </w:rPr>
              <w:t>Tree Preservation Policy; comp plan objective to preserve, enhance, and maintain natural wooded areas within the city through creative site design and minimal development impacts</w:t>
            </w:r>
          </w:p>
        </w:tc>
      </w:tr>
      <w:tr w:rsidR="00D80E2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</w:pPr>
          </w:p>
          <w:p w:rsidR="00D80E26" w:rsidRDefault="00D80E26" w:rsidP="00D80E26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  TRANSPORTATION: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are 2 BPs done?  NO</w:t>
            </w: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E10662">
            <w:pPr>
              <w:rPr>
                <w:rFonts w:ascii="Calibri" w:hAnsi="Calibri" w:cs="Calibri"/>
                <w:sz w:val="20"/>
                <w:szCs w:val="20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11.1 @ 1 STAR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Complete streets chapter in 2040 comp plan</w:t>
            </w: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12.1 @ 3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Maps available for trails, bike infrastructure, and transit online. Bike parking facilities requirements and equal to 2 parking spaces + 5% of required parking spaces. </w:t>
            </w:r>
          </w:p>
          <w:p w:rsidR="00D80E26" w:rsidRPr="00BD06B0" w:rsidRDefault="00D80E26" w:rsidP="00E10662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12.3 @ 3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Public transit information on Chamber of Commerce and City websites with maps, routes, and fairs. </w:t>
            </w:r>
            <w:r w:rsidRPr="00BD06B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0522F4" w:rsidRDefault="000522F4" w:rsidP="000522F4">
            <w:pPr>
              <w:jc w:val="center"/>
              <w:rPr>
                <w:rFonts w:ascii="Calibri" w:hAnsi="Calibri" w:cs="Calibri"/>
              </w:rPr>
            </w:pPr>
            <w:r w:rsidRPr="000522F4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0522F4" w:rsidRDefault="000522F4" w:rsidP="00D80E26">
            <w:pPr>
              <w:rPr>
                <w:rFonts w:ascii="Calibri" w:hAnsi="Calibri" w:cs="Calibri"/>
                <w:sz w:val="20"/>
                <w:szCs w:val="20"/>
              </w:rPr>
            </w:pPr>
            <w:r w:rsidRPr="000522F4">
              <w:rPr>
                <w:rFonts w:ascii="Calibri" w:hAnsi="Calibri" w:cs="Calibri"/>
                <w:sz w:val="20"/>
                <w:szCs w:val="20"/>
              </w:rPr>
              <w:t>13.4 @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</w:t>
            </w:r>
            <w:r w:rsidRPr="000522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STARS –</w:t>
            </w:r>
            <w:r w:rsidRPr="000522F4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City has 5 bikes for city staff to use in place of vehicles.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0522F4" w:rsidRDefault="00D80E26" w:rsidP="00D80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0E2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</w:pPr>
          </w:p>
          <w:p w:rsidR="00D80E26" w:rsidRDefault="00D80E26" w:rsidP="00D80E26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   ENVIRONMENTAL MANAGEMENT: </w:t>
            </w:r>
            <w:r>
              <w:rPr>
                <w:b/>
                <w:bCs/>
                <w:color w:val="FF0000"/>
                <w:u w:color="FF0000"/>
              </w:rPr>
              <w:t>4 BPs</w:t>
            </w:r>
            <w:r>
              <w:rPr>
                <w:b/>
                <w:bCs/>
              </w:rPr>
              <w:t xml:space="preserve"> required*;      are 4 done?  YES</w:t>
            </w: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1F3EF5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 w:rsidRPr="001F3EF5">
              <w:rPr>
                <w:b/>
                <w:sz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E10662" w:rsidP="00D80E26">
            <w:pPr>
              <w:pStyle w:val="Body"/>
              <w:spacing w:after="0" w:line="240" w:lineRule="auto"/>
              <w:rPr>
                <w:color w:val="76923C"/>
                <w:sz w:val="20"/>
                <w:szCs w:val="20"/>
                <w:u w:color="76923C"/>
              </w:rPr>
            </w:pPr>
            <w:r>
              <w:rPr>
                <w:sz w:val="20"/>
                <w:szCs w:val="20"/>
              </w:rPr>
              <w:t xml:space="preserve">16.1 </w:t>
            </w:r>
            <w:r w:rsidR="00D80E26" w:rsidRPr="00BD06B0">
              <w:rPr>
                <w:sz w:val="20"/>
                <w:szCs w:val="20"/>
              </w:rPr>
              <w:t xml:space="preserve">@ 1 STAR – </w:t>
            </w:r>
            <w:r w:rsidR="00D80E26" w:rsidRPr="00BD06B0">
              <w:rPr>
                <w:color w:val="76923C"/>
                <w:sz w:val="20"/>
                <w:szCs w:val="20"/>
                <w:u w:color="76923C"/>
              </w:rPr>
              <w:t>a Tree City since 2008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  <w:u w:color="76923C"/>
              </w:rPr>
            </w:pPr>
            <w:r w:rsidRPr="00BD06B0">
              <w:rPr>
                <w:color w:val="auto"/>
                <w:sz w:val="20"/>
                <w:szCs w:val="20"/>
                <w:u w:color="76923C"/>
              </w:rPr>
              <w:t xml:space="preserve">16.3 @ 1 STAR – </w:t>
            </w:r>
            <w:r w:rsidRPr="00BD06B0">
              <w:rPr>
                <w:color w:val="9BBB59" w:themeColor="accent3"/>
                <w:sz w:val="20"/>
                <w:szCs w:val="20"/>
                <w:u w:color="76923C"/>
              </w:rPr>
              <w:t xml:space="preserve">Replanting at 3:1 ratio </w:t>
            </w:r>
          </w:p>
          <w:p w:rsidR="00D80E26" w:rsidRPr="00BD06B0" w:rsidRDefault="00D80E26" w:rsidP="00E10662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  <w:u w:color="76923C"/>
              </w:rPr>
              <w:t xml:space="preserve">16.6 @ 3 STARS – </w:t>
            </w:r>
            <w:r w:rsidRPr="00BD06B0">
              <w:rPr>
                <w:color w:val="9BBB59" w:themeColor="accent3"/>
                <w:sz w:val="20"/>
                <w:szCs w:val="20"/>
                <w:u w:color="76923C"/>
              </w:rPr>
              <w:t xml:space="preserve">2015 emerald ash borer management plan for public ash trees – 1 in 3 at publically managed trees at risk. Treat the best and replace the remaining. </w:t>
            </w: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17. Stormwater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E10662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17.2 </w:t>
            </w:r>
            <w:r w:rsidR="00E10662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STAR: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scored 40% on the Stormwater Assessment Total and 52% on the Climate Adaptation score; this assessment provides a baseline to measure improvements</w:t>
            </w:r>
          </w:p>
        </w:tc>
      </w:tr>
      <w:tr w:rsidR="00D80E26">
        <w:trPr>
          <w:trHeight w:val="31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80E26" w:rsidRPr="00F26A3D" w:rsidRDefault="00D80E26" w:rsidP="00D80E26">
            <w:pPr>
              <w:pStyle w:val="Body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A3D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18.1 </w:t>
            </w:r>
            <w:r w:rsidR="00E10662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STAR: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2019,the City of Shakopee acquired a high quality natural area, Sweeney's Marina, connecting the public with access to the river as well as a historic and archaeological site</w:t>
            </w:r>
          </w:p>
          <w:p w:rsidR="00D80E26" w:rsidRPr="00BD06B0" w:rsidRDefault="00D80E26" w:rsidP="00D80E26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18.2 </w:t>
            </w:r>
            <w:r w:rsidR="00E10662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2019 Parks, Trails, and Recreation Master Plan &amp; code language and ordinances (park dedication/fees in lieu of based on density/intensity</w:t>
            </w:r>
          </w:p>
          <w:p w:rsidR="00D80E26" w:rsidRPr="00BD06B0" w:rsidRDefault="00D80E26" w:rsidP="00D80E26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18.3 </w:t>
            </w:r>
            <w:r w:rsidR="00E10662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72% of residents live within a 10 minute walk of a park and that 5% of the total land area is for parks</w:t>
            </w:r>
          </w:p>
          <w:p w:rsidR="00D80E26" w:rsidRPr="00BD06B0" w:rsidRDefault="00D80E26" w:rsidP="00D80E26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18.5 </w:t>
            </w:r>
            <w:r w:rsidR="00E10662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STARS: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native plants and natural areas constitute 25-30% of City landscaping design</w:t>
            </w:r>
          </w:p>
          <w:p w:rsidR="00D80E26" w:rsidRPr="00BD06B0" w:rsidRDefault="00D80E26" w:rsidP="00E10662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18.6 </w:t>
            </w:r>
            <w:r w:rsidR="00E10662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</w:t>
            </w: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STAR: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 adopt a park program; volunteer trash cleanups of parks and selected public open space areas 3X/yr.</w:t>
            </w:r>
          </w:p>
        </w:tc>
      </w:tr>
      <w:tr w:rsidR="00D80E26">
        <w:trPr>
          <w:trHeight w:val="105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sz w:val="20"/>
                <w:szCs w:val="20"/>
              </w:rPr>
            </w:pP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rFonts w:ascii="Calibri" w:hAnsi="Calibri" w:cs="Calibri"/>
                <w:sz w:val="20"/>
                <w:szCs w:val="20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20.6 @ 3 STARS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City, Met Council, CenterPoint Blue Lakes Wastewater Treatment Plant – 325 W solar, anaerobic digester, and heat recovery system installed on the dryer scrubber system.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sz w:val="20"/>
                <w:szCs w:val="20"/>
              </w:rPr>
            </w:pP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jc w:val="center"/>
            </w:pPr>
            <w:r w:rsidRPr="00F26A3D">
              <w:rPr>
                <w:rFonts w:ascii="Calibri" w:hAnsi="Calibri" w:cs="Arial Unicode MS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22.1 @ 1 STAR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paperless permitting and permit review; recycling at city facilities and parks 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22.2 @ 2 STARS – </w:t>
            </w:r>
            <w:r w:rsidRPr="00BD06B0">
              <w:rPr>
                <w:color w:val="9BBB59" w:themeColor="accent3"/>
                <w:sz w:val="20"/>
                <w:szCs w:val="20"/>
              </w:rPr>
              <w:t>hydration stations at city hall, public works, fire station, community center, and ice arena.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22.3 @ 2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city recycling ordinance; bulky item pick up; info on city website; recycling required to go to Dem-Con; residential data from hauler; recycling at city facilities 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22.4 @ 1 STAR- </w:t>
            </w:r>
            <w:proofErr w:type="spellStart"/>
            <w:r w:rsidRPr="00BD06B0">
              <w:rPr>
                <w:color w:val="9BBB59" w:themeColor="accent3"/>
                <w:sz w:val="20"/>
                <w:szCs w:val="20"/>
              </w:rPr>
              <w:t>CoolClimate</w:t>
            </w:r>
            <w:proofErr w:type="spellEnd"/>
            <w:r w:rsidRPr="00BD06B0">
              <w:rPr>
                <w:color w:val="9BBB59" w:themeColor="accent3"/>
                <w:sz w:val="20"/>
                <w:szCs w:val="20"/>
              </w:rPr>
              <w:t xml:space="preserve"> tool on website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22.5 @ 1 STAR:  </w:t>
            </w:r>
            <w:r w:rsidRPr="00BD06B0">
              <w:rPr>
                <w:color w:val="9BBB59" w:themeColor="accent3"/>
                <w:sz w:val="20"/>
                <w:szCs w:val="20"/>
              </w:rPr>
              <w:t>City offers elective residential yard waste collection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22.6 @ 1 STAR -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zoning code for multi-family garbage/recycling requirements </w:t>
            </w:r>
            <w:r w:rsidRPr="00BD06B0">
              <w:rPr>
                <w:sz w:val="20"/>
                <w:szCs w:val="20"/>
              </w:rPr>
              <w:t xml:space="preserve">  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22.7 @ 3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organized collection for waste, recycling, and yard waste. Quarterly data from hauler.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jc w:val="center"/>
            </w:pPr>
            <w:r w:rsidRPr="00F26A3D">
              <w:rPr>
                <w:rFonts w:ascii="Calibri" w:hAnsi="Calibri" w:cs="Arial Unicode MS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23.2 @ 1 STAR: </w:t>
            </w:r>
            <w:r w:rsidRPr="00BD06B0">
              <w:rPr>
                <w:color w:val="9BBB59" w:themeColor="accent3"/>
                <w:sz w:val="20"/>
                <w:szCs w:val="20"/>
              </w:rPr>
              <w:t>City ordinance</w:t>
            </w:r>
          </w:p>
        </w:tc>
      </w:tr>
      <w:tr w:rsidR="00D80E2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</w:pPr>
          </w:p>
          <w:p w:rsidR="00D80E26" w:rsidRDefault="00D80E26" w:rsidP="00D80E26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ECON &amp; COMM DVLP: </w:t>
            </w:r>
            <w:r>
              <w:rPr>
                <w:b/>
                <w:bCs/>
                <w:color w:val="FF0000"/>
                <w:u w:color="FF0000"/>
              </w:rPr>
              <w:t>3 BPs</w:t>
            </w:r>
            <w:r>
              <w:rPr>
                <w:b/>
                <w:bCs/>
              </w:rPr>
              <w:t xml:space="preserve"> required*;                      are 3 done?   YES</w:t>
            </w:r>
          </w:p>
        </w:tc>
      </w:tr>
      <w:tr w:rsidR="00D80E2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24.1 @ 2 STARS – </w:t>
            </w:r>
            <w:r w:rsidRPr="00246E2C">
              <w:rPr>
                <w:color w:val="9BBB59" w:themeColor="accent3"/>
                <w:sz w:val="20"/>
                <w:szCs w:val="20"/>
              </w:rPr>
              <w:t xml:space="preserve">Best Practice Committee (staff) started 2021 holds at least 3 meeting/year and </w:t>
            </w:r>
            <w:r>
              <w:rPr>
                <w:color w:val="9BBB59" w:themeColor="accent3"/>
                <w:sz w:val="20"/>
                <w:szCs w:val="20"/>
              </w:rPr>
              <w:t>completes annual program review; actions on city webpage</w:t>
            </w:r>
            <w:r w:rsidRPr="00246E2C">
              <w:rPr>
                <w:color w:val="9BBB59" w:themeColor="accent3"/>
                <w:sz w:val="20"/>
                <w:szCs w:val="20"/>
              </w:rPr>
              <w:t xml:space="preserve">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0522F4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</w:t>
            </w:r>
            <w:r w:rsidR="000522F4">
              <w:rPr>
                <w:sz w:val="20"/>
                <w:szCs w:val="20"/>
              </w:rPr>
              <w:t xml:space="preserve">25.1 @ </w:t>
            </w:r>
            <w:r w:rsidR="003D4812">
              <w:rPr>
                <w:sz w:val="20"/>
                <w:szCs w:val="20"/>
              </w:rPr>
              <w:t xml:space="preserve">3 </w:t>
            </w:r>
            <w:r w:rsidR="000522F4">
              <w:rPr>
                <w:sz w:val="20"/>
                <w:szCs w:val="20"/>
              </w:rPr>
              <w:t>STAR</w:t>
            </w:r>
            <w:r w:rsidR="003D4812">
              <w:rPr>
                <w:sz w:val="20"/>
                <w:szCs w:val="20"/>
              </w:rPr>
              <w:t>S</w:t>
            </w:r>
            <w:r w:rsidR="000522F4">
              <w:rPr>
                <w:sz w:val="20"/>
                <w:szCs w:val="20"/>
              </w:rPr>
              <w:t xml:space="preserve"> – </w:t>
            </w:r>
            <w:r w:rsidR="000522F4" w:rsidRPr="003D4812">
              <w:rPr>
                <w:color w:val="9BBB59" w:themeColor="accent3"/>
                <w:sz w:val="20"/>
                <w:szCs w:val="20"/>
              </w:rPr>
              <w:t xml:space="preserve">targeted loans/grants for Innovation Center to support women and minority owned businesses – incubator space, workforce training, economic gardening.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26. Renewable Energy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jc w:val="center"/>
              <w:rPr>
                <w:rFonts w:ascii="Calibri" w:hAnsi="Calibri" w:cs="Calibri"/>
              </w:rPr>
            </w:pPr>
            <w:r w:rsidRPr="00F26A3D">
              <w:rPr>
                <w:rFonts w:ascii="Calibri" w:hAnsi="Calibri" w:cs="Calibri"/>
                <w:bCs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26.2 @ 1 STAR- </w:t>
            </w:r>
            <w:r w:rsidRPr="00BD06B0">
              <w:rPr>
                <w:color w:val="9BBB59" w:themeColor="accent3"/>
                <w:sz w:val="20"/>
                <w:szCs w:val="20"/>
              </w:rPr>
              <w:t>Solar Suitability App on website</w:t>
            </w:r>
          </w:p>
          <w:p w:rsidR="00D80E26" w:rsidRPr="00BD06B0" w:rsidRDefault="00D80E26" w:rsidP="00D80E2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26.5 @ 1 STAR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City, Met Council, CenterPoint Blue Lakes Solar Center. 10% of annual power for WWTP. </w:t>
            </w:r>
            <w:r w:rsidRPr="00BD06B0">
              <w:rPr>
                <w:sz w:val="20"/>
                <w:szCs w:val="20"/>
              </w:rPr>
              <w:br/>
              <w:t xml:space="preserve">26.7 @ 1 STAR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consider allowed accessory unit 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>
            <w:pPr>
              <w:jc w:val="center"/>
            </w:pPr>
            <w:r w:rsidRPr="00F26A3D">
              <w:rPr>
                <w:rFonts w:ascii="Calibri" w:hAnsi="Calibri" w:cs="Calibri"/>
                <w:bCs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27.1 @ 2 STARS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Agricultural Preservation Zone established to promote agriculture in </w:t>
            </w:r>
            <w:proofErr w:type="spellStart"/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unsewered</w:t>
            </w:r>
            <w:proofErr w:type="spellEnd"/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areas and reduce infrastructure expansion costs. </w:t>
            </w:r>
          </w:p>
          <w:p w:rsidR="00D80E26" w:rsidRPr="00BD06B0" w:rsidRDefault="00D80E26" w:rsidP="00D80E26">
            <w:pPr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27.2 @ @ STARS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Removed restrictions prohibiting food gardening/raising of chickens/and beekeeping in all zoning districts and allow them by right.</w:t>
            </w:r>
          </w:p>
          <w:p w:rsidR="00D80E26" w:rsidRPr="00BD06B0" w:rsidRDefault="00D80E26" w:rsidP="00D80E26">
            <w:pPr>
              <w:shd w:val="clear" w:color="auto" w:fill="FFFFFF"/>
              <w:rPr>
                <w:rFonts w:ascii="Helvetica Neue" w:eastAsia="Times New Roman" w:hAnsi="Helvetica Neue"/>
                <w:color w:val="222222"/>
                <w:sz w:val="20"/>
                <w:szCs w:val="20"/>
                <w:bdr w:val="none" w:sz="0" w:space="0" w:color="auto"/>
              </w:rPr>
            </w:pPr>
            <w:r w:rsidRPr="00BD06B0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27.3 @ 3 STARS -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S</w:t>
            </w:r>
            <w:r w:rsidRPr="00BD06B0">
              <w:rPr>
                <w:rFonts w:ascii="Calibri" w:eastAsia="Times New Roman" w:hAnsi="Calibri" w:cs="Calibri"/>
                <w:color w:val="9BBB59" w:themeColor="accent3"/>
                <w:sz w:val="20"/>
                <w:szCs w:val="20"/>
                <w:bdr w:val="none" w:sz="0" w:space="0" w:color="auto"/>
              </w:rPr>
              <w:t>easonal Farmer's Market takes place in a public city parking lot; out of the City's 14,174 total housing units, there are 5,639 houses or 40% of the total housing stock within a 1 mile distance of the farmer's market.</w:t>
            </w:r>
          </w:p>
        </w:tc>
      </w:tr>
      <w:tr w:rsidR="00D80E2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F26A3D" w:rsidRDefault="00D80E26" w:rsidP="00D80E2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BD06B0" w:rsidRDefault="00D80E26" w:rsidP="00D80E26">
            <w:pPr>
              <w:rPr>
                <w:sz w:val="20"/>
                <w:szCs w:val="20"/>
              </w:rPr>
            </w:pPr>
          </w:p>
        </w:tc>
      </w:tr>
      <w:tr w:rsidR="00D80E26">
        <w:trPr>
          <w:trHeight w:val="11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80E26" w:rsidRPr="009917D6" w:rsidRDefault="00D80E26" w:rsidP="00D80E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Default="00D80E26" w:rsidP="00D80E2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26" w:rsidRPr="00E24E93" w:rsidRDefault="00D80E26" w:rsidP="00D80E26">
            <w:pPr>
              <w:rPr>
                <w:rFonts w:ascii="Calibri" w:hAnsi="Calibri" w:cs="Calibri"/>
                <w:sz w:val="20"/>
                <w:szCs w:val="20"/>
              </w:rPr>
            </w:pPr>
            <w:r w:rsidRPr="00E24E93">
              <w:rPr>
                <w:rFonts w:ascii="Calibri" w:hAnsi="Calibri" w:cs="Calibri"/>
                <w:sz w:val="20"/>
                <w:szCs w:val="20"/>
              </w:rPr>
              <w:t xml:space="preserve">29.1 @ 2 STARS – </w:t>
            </w:r>
            <w:r w:rsidRPr="00E24E9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2019 Scott County Hazard Mitigation Plan updated and includes climate impacts and identifies seniors, children, and those with pre-existing conditions; Emergency Operations Plan; use </w:t>
            </w:r>
            <w:proofErr w:type="spellStart"/>
            <w:r w:rsidRPr="00E24E9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CodeRED</w:t>
            </w:r>
            <w:proofErr w:type="spellEnd"/>
            <w:r w:rsidRPr="00E24E9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notifications; school communications plan. </w:t>
            </w:r>
          </w:p>
        </w:tc>
      </w:tr>
    </w:tbl>
    <w:p w:rsidR="006A3658" w:rsidRDefault="006A3658">
      <w:pPr>
        <w:pStyle w:val="Body"/>
        <w:widowControl w:val="0"/>
        <w:tabs>
          <w:tab w:val="left" w:pos="8055"/>
        </w:tabs>
        <w:spacing w:after="0" w:line="240" w:lineRule="auto"/>
        <w:jc w:val="right"/>
        <w:rPr>
          <w:i/>
          <w:iCs/>
        </w:rPr>
      </w:pPr>
    </w:p>
    <w:p w:rsidR="006A3658" w:rsidRDefault="006A3658">
      <w:pPr>
        <w:pStyle w:val="Body"/>
        <w:spacing w:after="0" w:line="240" w:lineRule="auto"/>
      </w:pPr>
    </w:p>
    <w:p w:rsidR="006A3658" w:rsidRDefault="006A3658">
      <w:pPr>
        <w:pStyle w:val="Body"/>
        <w:spacing w:after="0" w:line="240" w:lineRule="auto"/>
      </w:pPr>
    </w:p>
    <w:p w:rsidR="006A3658" w:rsidRDefault="001F3EF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SHAKOPEE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fr-FR"/>
        </w:rPr>
        <w:t>notable actions</w:t>
      </w:r>
    </w:p>
    <w:p w:rsidR="006A3658" w:rsidRDefault="001F3E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b/>
          <w:bCs/>
        </w:rPr>
        <w:t>Downtown</w:t>
      </w:r>
      <w:r>
        <w:t xml:space="preserve"> is a MN Main Street community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Water and energy </w:t>
      </w:r>
      <w:r>
        <w:t>use in city buildings being tracked</w:t>
      </w:r>
      <w:r>
        <w:rPr>
          <w:b/>
          <w:bCs/>
        </w:rPr>
        <w:t xml:space="preserve"> 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Extension energy efficiency work </w:t>
      </w:r>
      <w:r>
        <w:t>completed in city buildings (interior/exterior), the ice arena, parking lots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Native plants </w:t>
      </w:r>
      <w:r>
        <w:t>and natural areas constitute 25-30% of City landscaping designs</w:t>
      </w:r>
    </w:p>
    <w:p w:rsidR="006A3658" w:rsidRPr="001F3EF5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 Tree City USA </w:t>
      </w:r>
      <w:r>
        <w:t>since 2008</w:t>
      </w:r>
    </w:p>
    <w:p w:rsidR="001F3EF5" w:rsidRPr="007609DE" w:rsidRDefault="001F3EF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 w:rsidRPr="001F3EF5">
        <w:rPr>
          <w:rFonts w:cs="Calibri"/>
          <w:b/>
          <w:color w:val="222222"/>
          <w:shd w:val="clear" w:color="auto" w:fill="FFFFFF"/>
        </w:rPr>
        <w:t>Ratio of 3.3 trees planted</w:t>
      </w:r>
      <w:r w:rsidRPr="001F3EF5">
        <w:rPr>
          <w:rFonts w:cs="Calibri"/>
          <w:color w:val="222222"/>
          <w:shd w:val="clear" w:color="auto" w:fill="FFFFFF"/>
        </w:rPr>
        <w:t xml:space="preserve"> for every tree removed</w:t>
      </w:r>
    </w:p>
    <w:p w:rsidR="007609DE" w:rsidRPr="00004489" w:rsidRDefault="007609D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>Total of 978 bike racks</w:t>
      </w:r>
      <w:r w:rsidRPr="007609DE">
        <w:rPr>
          <w:rFonts w:cs="Calibri"/>
          <w:color w:val="222222"/>
          <w:shd w:val="clear" w:color="auto" w:fill="FFFFFF"/>
        </w:rPr>
        <w:t xml:space="preserve"> mapped in the city. </w:t>
      </w:r>
    </w:p>
    <w:p w:rsidR="00004489" w:rsidRPr="00503AF7" w:rsidRDefault="0000448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>WWTP anaerobic digester</w:t>
      </w:r>
      <w:r>
        <w:rPr>
          <w:rFonts w:cs="Calibri"/>
          <w:color w:val="222222"/>
          <w:shd w:val="clear" w:color="auto" w:fill="FFFFFF"/>
        </w:rPr>
        <w:t xml:space="preserve"> </w:t>
      </w:r>
      <w:r w:rsidR="00B52262">
        <w:rPr>
          <w:rFonts w:cs="Calibri"/>
          <w:color w:val="222222"/>
          <w:shd w:val="clear" w:color="auto" w:fill="FFFFFF"/>
        </w:rPr>
        <w:t xml:space="preserve">reduced natural gas use by 80% and supplies 10% of annual energy use. </w:t>
      </w:r>
    </w:p>
    <w:p w:rsidR="00503AF7" w:rsidRPr="00D70A29" w:rsidRDefault="00503AF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 xml:space="preserve">Hydration stations </w:t>
      </w:r>
      <w:r>
        <w:rPr>
          <w:rFonts w:cs="Calibri"/>
          <w:color w:val="222222"/>
          <w:shd w:val="clear" w:color="auto" w:fill="FFFFFF"/>
        </w:rPr>
        <w:t xml:space="preserve">at public facilities have diverted 1,229,716 plastic bottles from the waste stream. </w:t>
      </w:r>
    </w:p>
    <w:p w:rsidR="00D70A29" w:rsidRPr="00D70A29" w:rsidRDefault="00D70A2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 xml:space="preserve">Increased residential recycling </w:t>
      </w:r>
      <w:r w:rsidRPr="00D70A29">
        <w:rPr>
          <w:rFonts w:cs="Calibri"/>
          <w:color w:val="222222"/>
          <w:shd w:val="clear" w:color="auto" w:fill="FFFFFF"/>
        </w:rPr>
        <w:t>collection</w:t>
      </w:r>
      <w:r>
        <w:rPr>
          <w:rFonts w:cs="Calibri"/>
          <w:b/>
          <w:color w:val="222222"/>
          <w:shd w:val="clear" w:color="auto" w:fill="FFFFFF"/>
        </w:rPr>
        <w:t xml:space="preserve"> </w:t>
      </w:r>
      <w:r>
        <w:rPr>
          <w:rFonts w:cs="Calibri"/>
          <w:color w:val="222222"/>
          <w:shd w:val="clear" w:color="auto" w:fill="FFFFFF"/>
        </w:rPr>
        <w:t xml:space="preserve">from 2018 to 2019 by 5.38%. </w:t>
      </w:r>
      <w:r w:rsidRPr="00D70A29">
        <w:rPr>
          <w:rFonts w:cs="Calibri"/>
          <w:color w:val="222222"/>
          <w:shd w:val="clear" w:color="auto" w:fill="FFFFFF"/>
        </w:rPr>
        <w:t>Residential recycling</w:t>
      </w:r>
      <w:r>
        <w:rPr>
          <w:rFonts w:cs="Calibri"/>
          <w:color w:val="222222"/>
          <w:shd w:val="clear" w:color="auto" w:fill="FFFFFF"/>
        </w:rPr>
        <w:t xml:space="preserve"> participation</w:t>
      </w:r>
      <w:r w:rsidRPr="00D70A29">
        <w:rPr>
          <w:rFonts w:cs="Calibri"/>
          <w:color w:val="222222"/>
          <w:shd w:val="clear" w:color="auto" w:fill="FFFFFF"/>
        </w:rPr>
        <w:t xml:space="preserve"> rate of 96%.</w:t>
      </w:r>
    </w:p>
    <w:p w:rsidR="00D70A29" w:rsidRPr="001F3EF5" w:rsidRDefault="00D70A2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 xml:space="preserve">Increased residential yard waste </w:t>
      </w:r>
      <w:r w:rsidRPr="00D70A29">
        <w:rPr>
          <w:rFonts w:cs="Calibri"/>
          <w:color w:val="222222"/>
          <w:shd w:val="clear" w:color="auto" w:fill="FFFFFF"/>
        </w:rPr>
        <w:t>collection</w:t>
      </w:r>
      <w:r>
        <w:rPr>
          <w:rFonts w:cs="Calibri"/>
          <w:b/>
          <w:color w:val="222222"/>
          <w:shd w:val="clear" w:color="auto" w:fill="FFFFFF"/>
        </w:rPr>
        <w:t xml:space="preserve"> </w:t>
      </w:r>
      <w:r>
        <w:rPr>
          <w:rFonts w:cs="Calibri"/>
          <w:color w:val="222222"/>
          <w:shd w:val="clear" w:color="auto" w:fill="FFFFFF"/>
        </w:rPr>
        <w:t>from 2018 to 2019 by 26.09%.</w:t>
      </w:r>
    </w:p>
    <w:sectPr w:rsidR="00D70A29" w:rsidRPr="001F3EF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1F" w:rsidRDefault="001F3EF5">
      <w:r>
        <w:separator/>
      </w:r>
    </w:p>
  </w:endnote>
  <w:endnote w:type="continuationSeparator" w:id="0">
    <w:p w:rsidR="00D5531F" w:rsidRDefault="001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58" w:rsidRDefault="006A36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1F" w:rsidRDefault="001F3EF5">
      <w:r>
        <w:separator/>
      </w:r>
    </w:p>
  </w:footnote>
  <w:footnote w:type="continuationSeparator" w:id="0">
    <w:p w:rsidR="00D5531F" w:rsidRDefault="001F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58" w:rsidRDefault="006A365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C8F"/>
    <w:multiLevelType w:val="hybridMultilevel"/>
    <w:tmpl w:val="E356E7FA"/>
    <w:styleLink w:val="ImportedStyle2"/>
    <w:lvl w:ilvl="0" w:tplc="F894EB0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B0D02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5A2B6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A8CB93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77220C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BFA88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78B04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8280B6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86C04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2E85429"/>
    <w:multiLevelType w:val="hybridMultilevel"/>
    <w:tmpl w:val="E042EC50"/>
    <w:styleLink w:val="ImportedStyle1"/>
    <w:lvl w:ilvl="0" w:tplc="36E65E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A3A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588CE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4609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F81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4663C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80E9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F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0381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E75896"/>
    <w:multiLevelType w:val="hybridMultilevel"/>
    <w:tmpl w:val="E356E7FA"/>
    <w:numStyleLink w:val="ImportedStyle2"/>
  </w:abstractNum>
  <w:abstractNum w:abstractNumId="3" w15:restartNumberingAfterBreak="0">
    <w:nsid w:val="79FC0306"/>
    <w:multiLevelType w:val="hybridMultilevel"/>
    <w:tmpl w:val="E042EC50"/>
    <w:numStyleLink w:val="ImportedStyle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 w:tplc="4726E36A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6ED25E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1CF85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D40AB2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A6DD9C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92534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1AF31C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14D788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184EE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58"/>
    <w:rsid w:val="00004489"/>
    <w:rsid w:val="000522F4"/>
    <w:rsid w:val="000E5F31"/>
    <w:rsid w:val="00135ED0"/>
    <w:rsid w:val="001F19A6"/>
    <w:rsid w:val="001F3EF5"/>
    <w:rsid w:val="00246E2C"/>
    <w:rsid w:val="00267F22"/>
    <w:rsid w:val="003D4812"/>
    <w:rsid w:val="00410A7F"/>
    <w:rsid w:val="005004ED"/>
    <w:rsid w:val="00503AF7"/>
    <w:rsid w:val="0060544F"/>
    <w:rsid w:val="006578EF"/>
    <w:rsid w:val="006A3658"/>
    <w:rsid w:val="007609DE"/>
    <w:rsid w:val="007738C8"/>
    <w:rsid w:val="00786D41"/>
    <w:rsid w:val="00862080"/>
    <w:rsid w:val="00863CE5"/>
    <w:rsid w:val="009E5E06"/>
    <w:rsid w:val="00B52262"/>
    <w:rsid w:val="00BD06B0"/>
    <w:rsid w:val="00CE5DE0"/>
    <w:rsid w:val="00D5531F"/>
    <w:rsid w:val="00D70A29"/>
    <w:rsid w:val="00D80E26"/>
    <w:rsid w:val="00DD77EF"/>
    <w:rsid w:val="00E10662"/>
    <w:rsid w:val="00E24E93"/>
    <w:rsid w:val="00F26A3D"/>
    <w:rsid w:val="00F576D1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C932"/>
  <w15:docId w15:val="{771A64F2-5FC0-4FB1-B4E1-BAA9F792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FFFFFF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2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12" Type="http://schemas.openxmlformats.org/officeDocument/2006/relationships/hyperlink" Target="https://greenstep.pca.state.mn.us/bp-detail/8173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88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eenstep.pca.state.mn.us/bp-detail/81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8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3</cp:revision>
  <dcterms:created xsi:type="dcterms:W3CDTF">2021-08-06T20:28:00Z</dcterms:created>
  <dcterms:modified xsi:type="dcterms:W3CDTF">2021-09-15T13:38:00Z</dcterms:modified>
</cp:coreProperties>
</file>