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32D" w:rsidRDefault="00052AC6">
      <w:pPr>
        <w:pStyle w:val="Body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A37FD9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  <w:u w:val="single"/>
        </w:rPr>
        <w:t xml:space="preserve"> Category B City:  WYOMING, MN</w:t>
      </w:r>
    </w:p>
    <w:p w:rsidR="008B132D" w:rsidRDefault="00052AC6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Currently a </w:t>
      </w:r>
      <w:r>
        <w:rPr>
          <w:sz w:val="24"/>
          <w:szCs w:val="24"/>
          <w:u w:val="single"/>
        </w:rPr>
        <w:t xml:space="preserve">Step 2 </w:t>
      </w:r>
      <w:r>
        <w:rPr>
          <w:sz w:val="24"/>
          <w:szCs w:val="24"/>
        </w:rPr>
        <w:t>GreenStep City as of June 2019</w:t>
      </w:r>
    </w:p>
    <w:p w:rsidR="008B132D" w:rsidRDefault="00052AC6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October 2017 -</w:t>
      </w:r>
    </w:p>
    <w:p w:rsidR="008B132D" w:rsidRDefault="00052AC6">
      <w:pPr>
        <w:pStyle w:val="Body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5.0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85E1F" w:rsidRDefault="00F85E1F" w:rsidP="00F85E1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14" style="position:absolute;left:0;text-align:left;margin-left:222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">
                <v:textbox>
                  <w:txbxContent>
                    <w:p w:rsidR="00F85E1F" w:rsidRDefault="00F85E1F" w:rsidP="00F85E1F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8B132D" w:rsidRDefault="00052AC6">
      <w:pPr>
        <w:pStyle w:val="Body"/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Which assessment</w:t>
      </w:r>
      <w:r>
        <w:rPr>
          <w:i/>
          <w:iCs/>
        </w:rPr>
        <w:t>?    Preliminary: for city review               Final: April 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recommendation to LMC </w:t>
      </w:r>
    </w:p>
    <w:p w:rsidR="008B132D" w:rsidRDefault="008B132D">
      <w:pPr>
        <w:pStyle w:val="Body"/>
        <w:spacing w:after="0" w:line="240" w:lineRule="auto"/>
        <w:rPr>
          <w:b/>
          <w:bCs/>
          <w:i/>
          <w:iCs/>
        </w:rPr>
      </w:pPr>
    </w:p>
    <w:p w:rsidR="008B132D" w:rsidRDefault="00052AC6">
      <w:pPr>
        <w:pStyle w:val="Body"/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Assessor and date</w:t>
      </w:r>
      <w:r w:rsidR="00F85E1F">
        <w:rPr>
          <w:i/>
          <w:iCs/>
        </w:rPr>
        <w:t xml:space="preserve">:    </w:t>
      </w:r>
      <w:r w:rsidR="00F85E1F">
        <w:rPr>
          <w:i/>
          <w:iCs/>
        </w:rPr>
        <w:tab/>
        <w:t>Kristin Mroz</w:t>
      </w:r>
      <w:r>
        <w:rPr>
          <w:i/>
          <w:iCs/>
        </w:rPr>
        <w:t xml:space="preserve">, </w:t>
      </w:r>
      <w:r w:rsidR="00A37FD9">
        <w:rPr>
          <w:i/>
          <w:iCs/>
        </w:rPr>
        <w:t>4/20</w:t>
      </w:r>
      <w:r w:rsidR="002B338F">
        <w:rPr>
          <w:i/>
          <w:iCs/>
        </w:rPr>
        <w:t>/2022</w:t>
      </w:r>
      <w:r>
        <w:rPr>
          <w:i/>
          <w:iCs/>
        </w:rPr>
        <w:tab/>
      </w:r>
      <w:bookmarkStart w:id="0" w:name="_GoBack"/>
      <w:bookmarkEnd w:id="0"/>
    </w:p>
    <w:p w:rsidR="008B132D" w:rsidRDefault="00052AC6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line">
                  <wp:posOffset>63500</wp:posOffset>
                </wp:positionV>
                <wp:extent cx="390525" cy="304800"/>
                <wp:effectExtent l="0" t="0" r="0" b="0"/>
                <wp:wrapNone/>
                <wp:docPr id="1073741828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D" w:rsidRPr="00F85E1F" w:rsidRDefault="003746F1">
                            <w:pPr>
                              <w:pStyle w:val="Body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119.25pt;margin-top: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">
                <v:textbox inset="1.27mm,1.27mm,1.27mm,1.27mm">
                  <w:txbxContent>
                    <w:p w:rsidR="008B132D" w:rsidRPr="00F85E1F" w:rsidRDefault="003746F1">
                      <w:pPr>
                        <w:pStyle w:val="Body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line">
                  <wp:posOffset>66675</wp:posOffset>
                </wp:positionV>
                <wp:extent cx="476250" cy="351155"/>
                <wp:effectExtent l="0" t="0" r="0" b="0"/>
                <wp:wrapNone/>
                <wp:docPr id="1073741829" name="officeArt object" descr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D" w:rsidRDefault="00052AC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5" style="position:absolute;margin-left:501pt;margin-top:5.25pt;width:37.5pt;height:27.6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">
                <v:textbox inset="1.27mm,1.27mm,1.27mm,1.27mm">
                  <w:txbxContent>
                    <w:p w:rsidR="008B132D" w:rsidRDefault="00052AC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b/>
          <w:bCs/>
          <w:i/>
          <w:iCs/>
        </w:rPr>
        <w:t xml:space="preserve">    </w:t>
      </w:r>
    </w:p>
    <w:p w:rsidR="008B132D" w:rsidRDefault="00052AC6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Total BPs implemented:                     All required BPs done?  </w:t>
      </w:r>
      <w:r>
        <w:rPr>
          <w:b/>
          <w:bCs/>
          <w:i/>
          <w:iCs/>
        </w:rPr>
        <w:tab/>
        <w:t xml:space="preserve">                 BP distribution requirements met?</w:t>
      </w:r>
    </w:p>
    <w:p w:rsidR="008B132D" w:rsidRDefault="00052AC6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line">
                  <wp:posOffset>133985</wp:posOffset>
                </wp:positionV>
                <wp:extent cx="264160" cy="274955"/>
                <wp:effectExtent l="0" t="0" r="0" b="0"/>
                <wp:wrapNone/>
                <wp:docPr id="1073741830" name="officeArt object" descr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33.8pt;margin-top:10.6pt;width:20.8pt;height:21.6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:rsidR="008B132D" w:rsidRDefault="00052AC6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Recommend June public recognition at:     </w:t>
      </w:r>
      <w:r>
        <w:rPr>
          <w:b/>
          <w:bCs/>
          <w:i/>
          <w:iCs/>
          <w:u w:val="single"/>
        </w:rPr>
        <w:t>Step 3</w:t>
      </w:r>
      <w:r>
        <w:rPr>
          <w:b/>
          <w:bCs/>
          <w:i/>
          <w:iCs/>
        </w:rPr>
        <w:t xml:space="preserve">  </w:t>
      </w:r>
    </w:p>
    <w:p w:rsidR="008B132D" w:rsidRDefault="008B132D">
      <w:pPr>
        <w:pStyle w:val="Body"/>
        <w:spacing w:after="0" w:line="240" w:lineRule="auto"/>
      </w:pPr>
    </w:p>
    <w:p w:rsidR="00052AC6" w:rsidRPr="002B338F" w:rsidRDefault="00052AC6" w:rsidP="0025515D">
      <w:pPr>
        <w:rPr>
          <w:rFonts w:ascii="Calibri" w:hAnsi="Calibri" w:cs="Calibri"/>
          <w:szCs w:val="22"/>
        </w:rPr>
      </w:pPr>
      <w:r w:rsidRPr="002B338F">
        <w:rPr>
          <w:rFonts w:ascii="Calibri" w:hAnsi="Calibri" w:cs="Calibri"/>
          <w:szCs w:val="22"/>
          <w:u w:val="single"/>
        </w:rPr>
        <w:t xml:space="preserve">Recognition at a </w:t>
      </w:r>
      <w:hyperlink r:id="rId7" w:history="1">
        <w:r w:rsidRPr="002B338F">
          <w:rPr>
            <w:rStyle w:val="Hyperlink"/>
            <w:rFonts w:ascii="Calibri" w:hAnsi="Calibri" w:cs="Calibri"/>
            <w:color w:val="0070C0"/>
            <w:szCs w:val="22"/>
          </w:rPr>
          <w:t>Step 3</w:t>
        </w:r>
      </w:hyperlink>
      <w:r w:rsidRPr="002B338F">
        <w:rPr>
          <w:rFonts w:ascii="Calibri" w:hAnsi="Calibri" w:cs="Calibri"/>
          <w:szCs w:val="22"/>
          <w:u w:val="single"/>
        </w:rPr>
        <w:t xml:space="preserve"> level</w:t>
      </w:r>
      <w:r w:rsidRPr="002B338F">
        <w:rPr>
          <w:rFonts w:ascii="Calibri" w:hAnsi="Calibri" w:cs="Calibri"/>
          <w:szCs w:val="22"/>
        </w:rPr>
        <w:t xml:space="preserve"> involves, at a minimum:</w:t>
      </w:r>
    </w:p>
    <w:p w:rsidR="002B338F" w:rsidRPr="002B338F" w:rsidRDefault="002B338F" w:rsidP="002B338F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sz w:val="22"/>
          <w:szCs w:val="22"/>
        </w:rPr>
      </w:pPr>
      <w:r w:rsidRPr="002B338F">
        <w:rPr>
          <w:rFonts w:ascii="Calibri" w:hAnsi="Calibri" w:cs="Calibri"/>
          <w:b/>
          <w:sz w:val="22"/>
          <w:szCs w:val="22"/>
        </w:rPr>
        <w:t>Benchmarks &amp; Involvement</w:t>
      </w:r>
      <w:r w:rsidRPr="002B338F">
        <w:rPr>
          <w:rFonts w:ascii="Calibri" w:hAnsi="Calibri" w:cs="Calibri"/>
          <w:sz w:val="22"/>
          <w:szCs w:val="22"/>
        </w:rPr>
        <w:t xml:space="preserve">: any one additional action from </w:t>
      </w:r>
      <w:hyperlink r:id="rId8" w:history="1">
        <w:r w:rsidRPr="002B338F">
          <w:rPr>
            <w:rStyle w:val="Hyperlink"/>
            <w:rFonts w:ascii="Calibri" w:hAnsi="Calibri" w:cs="Calibri"/>
            <w:color w:val="0070C0"/>
            <w:sz w:val="22"/>
            <w:szCs w:val="22"/>
          </w:rPr>
          <w:t>24.2-24.7</w:t>
        </w:r>
      </w:hyperlink>
    </w:p>
    <w:p w:rsidR="002B338F" w:rsidRPr="002B338F" w:rsidRDefault="002B338F">
      <w:pPr>
        <w:pStyle w:val="Body"/>
        <w:numPr>
          <w:ilvl w:val="0"/>
          <w:numId w:val="2"/>
        </w:numPr>
        <w:spacing w:after="0" w:line="240" w:lineRule="auto"/>
        <w:rPr>
          <w:rStyle w:val="Hyperlink"/>
          <w:rFonts w:cs="Calibri"/>
          <w:u w:val="none"/>
        </w:rPr>
      </w:pPr>
      <w:r w:rsidRPr="002B338F">
        <w:rPr>
          <w:rFonts w:cs="Calibri"/>
          <w:b/>
        </w:rPr>
        <w:t>Green Businesses</w:t>
      </w:r>
      <w:r w:rsidRPr="002B338F">
        <w:rPr>
          <w:rFonts w:cs="Calibri"/>
        </w:rPr>
        <w:t xml:space="preserve">: any one additional action from </w:t>
      </w:r>
      <w:hyperlink r:id="rId9" w:history="1">
        <w:r w:rsidRPr="002B338F">
          <w:rPr>
            <w:rStyle w:val="Hyperlink"/>
            <w:rFonts w:cs="Calibri"/>
            <w:color w:val="0070C0"/>
          </w:rPr>
          <w:t>25.1-25.</w:t>
        </w:r>
      </w:hyperlink>
      <w:r w:rsidR="00A37FD9">
        <w:rPr>
          <w:rStyle w:val="Hyperlink"/>
          <w:rFonts w:cs="Calibri"/>
          <w:color w:val="0070C0"/>
        </w:rPr>
        <w:t>6</w:t>
      </w:r>
    </w:p>
    <w:p w:rsidR="002B338F" w:rsidRDefault="002B338F">
      <w:pPr>
        <w:pStyle w:val="Body"/>
        <w:spacing w:after="0" w:line="240" w:lineRule="auto"/>
        <w:jc w:val="right"/>
        <w:rPr>
          <w:i/>
          <w:iCs/>
          <w:sz w:val="20"/>
          <w:szCs w:val="20"/>
        </w:rPr>
      </w:pPr>
    </w:p>
    <w:tbl>
      <w:tblPr>
        <w:tblW w:w="1099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052AC6" w:rsidTr="00052AC6">
        <w:trPr>
          <w:trHeight w:val="530"/>
          <w:jc w:val="right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441CE1" w:rsidRDefault="00052AC6" w:rsidP="00052AC6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Pr="00441CE1">
              <w:rPr>
                <w:rFonts w:cs="Calibri"/>
                <w:sz w:val="20"/>
              </w:rPr>
              <w:t xml:space="preserve">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052AC6">
        <w:trPr>
          <w:trHeight w:val="530"/>
          <w:jc w:val="right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jc w:val="center"/>
            </w:pPr>
          </w:p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BUILDINGS: distribution requirement* is </w:t>
            </w:r>
            <w:r>
              <w:rPr>
                <w:b/>
                <w:bCs/>
                <w:color w:val="FF0000"/>
                <w:u w:color="FF0000"/>
              </w:rPr>
              <w:t>2 BPs</w:t>
            </w:r>
            <w:r w:rsidR="00CF4FD3">
              <w:rPr>
                <w:b/>
                <w:bCs/>
              </w:rPr>
              <w:t xml:space="preserve">;          are 2 done?     </w:t>
            </w:r>
            <w:r w:rsidR="00CF4FD3" w:rsidRPr="00CF4FD3">
              <w:rPr>
                <w:b/>
                <w:bCs/>
                <w:color w:val="516F00"/>
              </w:rPr>
              <w:t>YES</w:t>
            </w:r>
          </w:p>
        </w:tc>
      </w:tr>
      <w:tr w:rsidR="00052AC6">
        <w:trPr>
          <w:trHeight w:val="1257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052AC6" w:rsidRDefault="00CF4FD3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4FD3" w:rsidRDefault="00CF4FD3" w:rsidP="00052AC6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@ 2 STARS – </w:t>
            </w:r>
            <w:r w:rsidRPr="00CF4FD3">
              <w:rPr>
                <w:color w:val="516F00"/>
                <w:sz w:val="20"/>
                <w:szCs w:val="20"/>
              </w:rPr>
              <w:t xml:space="preserve">all city-owned buildings in system; 3 </w:t>
            </w:r>
            <w:proofErr w:type="spellStart"/>
            <w:r w:rsidRPr="00CF4FD3">
              <w:rPr>
                <w:color w:val="516F00"/>
                <w:sz w:val="20"/>
                <w:szCs w:val="20"/>
              </w:rPr>
              <w:t>yrs</w:t>
            </w:r>
            <w:proofErr w:type="spellEnd"/>
            <w:r w:rsidRPr="00CF4FD3">
              <w:rPr>
                <w:color w:val="516F00"/>
                <w:sz w:val="20"/>
                <w:szCs w:val="20"/>
              </w:rPr>
              <w:t xml:space="preserve"> entered</w:t>
            </w:r>
          </w:p>
          <w:p w:rsidR="00052AC6" w:rsidRPr="00F85E1F" w:rsidRDefault="00052AC6" w:rsidP="00052AC6">
            <w:pPr>
              <w:pStyle w:val="Body"/>
              <w:spacing w:after="0" w:line="240" w:lineRule="auto"/>
              <w:rPr>
                <w:rFonts w:cs="Calibri"/>
                <w:color w:val="516F00"/>
                <w:sz w:val="20"/>
                <w:szCs w:val="20"/>
                <w:u w:color="516F00"/>
              </w:rPr>
            </w:pPr>
            <w:r w:rsidRPr="00F85E1F">
              <w:rPr>
                <w:sz w:val="20"/>
                <w:szCs w:val="20"/>
              </w:rPr>
              <w:t>1.</w:t>
            </w:r>
            <w:r w:rsidR="001C7AAD">
              <w:rPr>
                <w:rFonts w:cs="Calibri"/>
                <w:sz w:val="20"/>
                <w:szCs w:val="20"/>
              </w:rPr>
              <w:t xml:space="preserve">2 </w:t>
            </w:r>
            <w:r w:rsidRPr="00F85E1F">
              <w:rPr>
                <w:rFonts w:cs="Calibri"/>
                <w:sz w:val="20"/>
                <w:szCs w:val="20"/>
              </w:rPr>
              <w:t xml:space="preserve">@ 2 STARS -- </w:t>
            </w:r>
            <w:r w:rsidRPr="00F85E1F">
              <w:rPr>
                <w:rFonts w:cs="Calibri"/>
                <w:color w:val="516F00"/>
                <w:sz w:val="20"/>
                <w:szCs w:val="20"/>
                <w:u w:color="516F00"/>
              </w:rPr>
              <w:t>2018 lighting audit, all indoor/outdoor LEDs in 5 buildings: total cost $28,500; rebates of $6,750; annual savings of $5,000</w:t>
            </w:r>
          </w:p>
          <w:p w:rsidR="00052AC6" w:rsidRPr="00F85E1F" w:rsidRDefault="00052AC6" w:rsidP="00052AC6">
            <w:pPr>
              <w:pStyle w:val="Body"/>
              <w:spacing w:after="0" w:line="240" w:lineRule="auto"/>
              <w:rPr>
                <w:rFonts w:eastAsia="Arial" w:cs="Calibri"/>
                <w:color w:val="516F00"/>
                <w:sz w:val="20"/>
                <w:szCs w:val="20"/>
                <w:u w:color="516F00"/>
              </w:rPr>
            </w:pPr>
            <w:r w:rsidRPr="00F85E1F">
              <w:rPr>
                <w:rFonts w:cs="Calibri"/>
                <w:color w:val="auto"/>
                <w:sz w:val="20"/>
                <w:szCs w:val="20"/>
                <w:u w:color="516F00"/>
              </w:rPr>
              <w:t xml:space="preserve">1.4 @ </w:t>
            </w:r>
            <w:r>
              <w:rPr>
                <w:rFonts w:cs="Calibri"/>
                <w:color w:val="auto"/>
                <w:sz w:val="20"/>
                <w:szCs w:val="20"/>
                <w:u w:color="516F00"/>
              </w:rPr>
              <w:t xml:space="preserve">1 </w:t>
            </w:r>
            <w:r w:rsidRPr="00F85E1F">
              <w:rPr>
                <w:rFonts w:cs="Calibri"/>
                <w:color w:val="auto"/>
                <w:sz w:val="20"/>
                <w:szCs w:val="20"/>
                <w:u w:color="516F00"/>
              </w:rPr>
              <w:t xml:space="preserve">STAR - </w:t>
            </w:r>
            <w:r w:rsidRPr="00F85E1F">
              <w:rPr>
                <w:rFonts w:cs="Calibri"/>
                <w:color w:val="516F00"/>
                <w:sz w:val="20"/>
                <w:szCs w:val="20"/>
                <w:u w:color="516F00"/>
              </w:rPr>
              <w:t>automatic garage doors at FS to avoid heat loss</w:t>
            </w:r>
          </w:p>
          <w:p w:rsidR="00052AC6" w:rsidRDefault="001C7AAD" w:rsidP="001C7AAD">
            <w:pPr>
              <w:pStyle w:val="Body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 xml:space="preserve">1.6 </w:t>
            </w:r>
            <w:r w:rsidR="00052AC6" w:rsidRPr="00F85E1F">
              <w:rPr>
                <w:rFonts w:cs="Calibri"/>
                <w:sz w:val="20"/>
                <w:szCs w:val="20"/>
              </w:rPr>
              <w:t xml:space="preserve">@ 1 STAR - </w:t>
            </w:r>
            <w:r w:rsidR="00052AC6" w:rsidRPr="00F85E1F">
              <w:rPr>
                <w:rFonts w:cs="Calibri"/>
                <w:color w:val="516F00"/>
                <w:sz w:val="20"/>
                <w:szCs w:val="20"/>
                <w:u w:color="516F00"/>
              </w:rPr>
              <w:t xml:space="preserve">2018 lighting audit, all indoor LEDs in 5 buildings; annual savings (incl. outdoor LED changes) of </w:t>
            </w:r>
            <w:r w:rsidR="00052AC6" w:rsidRPr="00F85E1F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$4,982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F85E1F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F85E1F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1284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1C7AAD" w:rsidP="00052AC6">
            <w:pPr>
              <w:pStyle w:val="Body"/>
              <w:spacing w:after="0" w:line="240" w:lineRule="auto"/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</w:rPr>
              <w:t xml:space="preserve">4.2 </w:t>
            </w:r>
            <w:r w:rsidR="00052AC6" w:rsidRPr="00F85E1F">
              <w:rPr>
                <w:rFonts w:cs="Calibri"/>
                <w:sz w:val="20"/>
                <w:szCs w:val="20"/>
              </w:rPr>
              <w:t xml:space="preserve">@ 1 STAR -- </w:t>
            </w:r>
            <w:r w:rsidR="00052AC6" w:rsidRPr="00F85E1F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 xml:space="preserve">Xcel Energy owns street lights &amp; traffic signals; they use LED replacements </w:t>
            </w:r>
          </w:p>
          <w:p w:rsidR="00052AC6" w:rsidRPr="00F85E1F" w:rsidRDefault="00052AC6" w:rsidP="00052AC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5E1F">
              <w:rPr>
                <w:rFonts w:cs="Calibri"/>
                <w:color w:val="auto"/>
                <w:sz w:val="20"/>
                <w:szCs w:val="20"/>
                <w:u w:color="516F00"/>
                <w:shd w:val="clear" w:color="auto" w:fill="FFFFFF"/>
              </w:rPr>
              <w:t xml:space="preserve">4.5 @ 2 STARS – </w:t>
            </w:r>
            <w:r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DNR grant for updated park lighting</w:t>
            </w:r>
          </w:p>
          <w:p w:rsidR="00052AC6" w:rsidRPr="00F85E1F" w:rsidRDefault="001C7AAD" w:rsidP="00052AC6">
            <w:pPr>
              <w:pStyle w:val="Body"/>
              <w:spacing w:after="0" w:line="240" w:lineRule="auto"/>
              <w:rPr>
                <w:rFonts w:eastAsia="Arial" w:cs="Calibri"/>
                <w:color w:val="516F00"/>
                <w:sz w:val="20"/>
                <w:szCs w:val="20"/>
                <w:u w:color="516F0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4.6 </w:t>
            </w:r>
            <w:r w:rsidR="00052AC6" w:rsidRPr="00F85E1F">
              <w:rPr>
                <w:rFonts w:cs="Calibri"/>
                <w:sz w:val="20"/>
                <w:szCs w:val="20"/>
                <w:shd w:val="clear" w:color="auto" w:fill="FFFFFF"/>
              </w:rPr>
              <w:t xml:space="preserve">@ 3 STARS -- </w:t>
            </w:r>
            <w:r w:rsidR="00052AC6" w:rsidRPr="00F85E1F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2018 lighting audit, all outdoor LEDs in 5 buildings; annual savings (incl. indoor LED changes) of $4,982</w:t>
            </w:r>
          </w:p>
          <w:p w:rsidR="00052AC6" w:rsidRPr="00F85E1F" w:rsidRDefault="001C7AAD" w:rsidP="001C7AAD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4.8 </w:t>
            </w:r>
            <w:r w:rsidR="00052AC6" w:rsidRPr="00F85E1F">
              <w:rPr>
                <w:rFonts w:cs="Calibri"/>
                <w:sz w:val="20"/>
                <w:szCs w:val="20"/>
              </w:rPr>
              <w:t xml:space="preserve">@ 3 STARS -- </w:t>
            </w:r>
            <w:r w:rsidR="00052AC6" w:rsidRPr="00F85E1F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2016 &amp; 2017:  traffic signals to all LEDs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F85E1F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530"/>
          <w:jc w:val="right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jc w:val="center"/>
            </w:pPr>
          </w:p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LAND USE: </w:t>
            </w:r>
            <w:r>
              <w:rPr>
                <w:b/>
                <w:bCs/>
                <w:color w:val="FF0000"/>
                <w:u w:color="FF0000"/>
              </w:rPr>
              <w:t>2 BPs</w:t>
            </w:r>
            <w:r>
              <w:rPr>
                <w:b/>
                <w:bCs/>
              </w:rPr>
              <w:t xml:space="preserve"> required*;                                    are 2 done?   </w:t>
            </w:r>
            <w:r w:rsidRPr="00CF4FD3">
              <w:rPr>
                <w:b/>
                <w:bCs/>
                <w:color w:val="516F00"/>
              </w:rPr>
              <w:t>YES</w:t>
            </w:r>
          </w:p>
        </w:tc>
      </w:tr>
      <w:tr w:rsidR="00052AC6">
        <w:trPr>
          <w:trHeight w:val="1791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6. Comp Plan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CF4FD3" w:rsidRDefault="001C7AAD" w:rsidP="00052AC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4FD3">
              <w:rPr>
                <w:rFonts w:cs="Calibri"/>
                <w:sz w:val="20"/>
                <w:szCs w:val="20"/>
              </w:rPr>
              <w:t xml:space="preserve">6.1 </w:t>
            </w:r>
            <w:r w:rsidR="00052AC6" w:rsidRPr="00CF4FD3">
              <w:rPr>
                <w:rFonts w:cs="Calibri"/>
                <w:sz w:val="20"/>
                <w:szCs w:val="20"/>
              </w:rPr>
              <w:t xml:space="preserve">@ 1 STAR – </w:t>
            </w:r>
            <w:r w:rsidR="00052AC6" w:rsidRPr="00CF4FD3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2009 comp plan; 2019 update pending</w:t>
            </w:r>
          </w:p>
          <w:p w:rsidR="00052AC6" w:rsidRPr="00CF4FD3" w:rsidRDefault="001C7AAD" w:rsidP="00052AC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4FD3">
              <w:rPr>
                <w:rFonts w:cs="Calibri"/>
                <w:sz w:val="20"/>
                <w:szCs w:val="20"/>
              </w:rPr>
              <w:t xml:space="preserve">6.2 </w:t>
            </w:r>
            <w:r w:rsidR="00052AC6" w:rsidRPr="00CF4FD3">
              <w:rPr>
                <w:rFonts w:cs="Calibri"/>
                <w:sz w:val="20"/>
                <w:szCs w:val="20"/>
              </w:rPr>
              <w:t>@ 1 STAR – ‘</w:t>
            </w:r>
            <w:r w:rsidR="00052AC6" w:rsidRPr="00CF4FD3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enforcement, amendment, and administration shall be accomplished in harmony with the comp plan’</w:t>
            </w:r>
          </w:p>
          <w:p w:rsidR="00052AC6" w:rsidRPr="00CF4FD3" w:rsidRDefault="001C7AAD" w:rsidP="00052AC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4FD3">
              <w:rPr>
                <w:rFonts w:cs="Calibri"/>
                <w:sz w:val="20"/>
                <w:szCs w:val="20"/>
              </w:rPr>
              <w:t xml:space="preserve">6.3 </w:t>
            </w:r>
            <w:r w:rsidR="00052AC6" w:rsidRPr="00CF4FD3">
              <w:rPr>
                <w:rFonts w:cs="Calibri"/>
                <w:sz w:val="20"/>
                <w:szCs w:val="20"/>
              </w:rPr>
              <w:t xml:space="preserve">@ 1 STAR -- </w:t>
            </w:r>
            <w:r w:rsidR="00052AC6" w:rsidRPr="00CF4FD3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intergovernmental cooperation on several transportation projects</w:t>
            </w:r>
          </w:p>
          <w:p w:rsidR="00052AC6" w:rsidRPr="00CF4FD3" w:rsidRDefault="001C7AAD" w:rsidP="001C7AAD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4FD3">
              <w:rPr>
                <w:rFonts w:cs="Calibri"/>
                <w:sz w:val="20"/>
                <w:szCs w:val="20"/>
              </w:rPr>
              <w:t xml:space="preserve">6.4 </w:t>
            </w:r>
            <w:r w:rsidR="00052AC6" w:rsidRPr="00CF4FD3">
              <w:rPr>
                <w:rFonts w:cs="Calibri"/>
                <w:sz w:val="20"/>
                <w:szCs w:val="20"/>
              </w:rPr>
              <w:t xml:space="preserve">@ 3 STARS -- </w:t>
            </w:r>
            <w:r w:rsidR="00052AC6" w:rsidRPr="00CF4FD3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greenways, clustering, linked open spaces, potentially acquire conservation easements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CF4FD3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CF4FD3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79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CF4FD3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75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CF4FD3" w:rsidRDefault="00052AC6" w:rsidP="001C7AAD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4FD3">
              <w:rPr>
                <w:rFonts w:cs="Calibri"/>
                <w:bCs/>
                <w:sz w:val="20"/>
                <w:szCs w:val="20"/>
              </w:rPr>
              <w:t>10.3</w:t>
            </w:r>
            <w:r w:rsidR="001C7AAD" w:rsidRPr="00CF4FD3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CF4FD3">
              <w:rPr>
                <w:rFonts w:cs="Calibri"/>
                <w:sz w:val="20"/>
                <w:szCs w:val="20"/>
              </w:rPr>
              <w:t xml:space="preserve">@ 3 STARS -- </w:t>
            </w:r>
            <w:r w:rsidRPr="00CF4FD3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landscaping &amp; woodland preservation ordinance requires landscaping plans in zoning &amp; development review as well as setting minimum requirements</w:t>
            </w:r>
          </w:p>
        </w:tc>
      </w:tr>
      <w:tr w:rsidR="00052AC6">
        <w:trPr>
          <w:trHeight w:val="530"/>
          <w:jc w:val="right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rPr>
                <w:b/>
                <w:bCs/>
              </w:rPr>
            </w:pPr>
          </w:p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TRANSPORTATION: </w:t>
            </w:r>
            <w:r>
              <w:rPr>
                <w:b/>
                <w:bCs/>
                <w:color w:val="FF0000"/>
                <w:u w:color="FF0000"/>
              </w:rPr>
              <w:t>1 BP</w:t>
            </w:r>
            <w:r>
              <w:rPr>
                <w:b/>
                <w:bCs/>
              </w:rPr>
              <w:t xml:space="preserve"> required*;                              is 1 done?   </w:t>
            </w:r>
            <w:r w:rsidRPr="00CF4FD3">
              <w:rPr>
                <w:b/>
                <w:bCs/>
                <w:color w:val="516F00"/>
              </w:rPr>
              <w:t>YES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876B53" w:rsidRDefault="00052AC6" w:rsidP="00052AC6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052AC6" w:rsidRPr="00876B53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F85E1F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876B53" w:rsidRDefault="00052AC6" w:rsidP="00052AC6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052AC6" w:rsidRPr="00876B53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3746F1" w:rsidRDefault="003746F1" w:rsidP="003746F1">
            <w:pPr>
              <w:jc w:val="center"/>
              <w:rPr>
                <w:rFonts w:ascii="Calibri" w:hAnsi="Calibri" w:cs="Calibri"/>
              </w:rPr>
            </w:pPr>
            <w:r w:rsidRPr="003746F1"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F85E1F" w:rsidRDefault="003746F1" w:rsidP="00052A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12.5 @ 2 STARS – </w:t>
            </w:r>
            <w:r w:rsidRPr="003746F1">
              <w:rPr>
                <w:rFonts w:ascii="Calibri" w:hAnsi="Calibri" w:cs="Calibri"/>
                <w:color w:val="538135" w:themeColor="accent6" w:themeShade="BF"/>
                <w:sz w:val="20"/>
                <w:szCs w:val="20"/>
              </w:rPr>
              <w:t>city flexible workspace/telework policy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F85E1F" w:rsidRDefault="00052AC6" w:rsidP="003746F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746F1">
              <w:rPr>
                <w:rFonts w:ascii="Calibri" w:hAnsi="Calibri" w:cs="Calibri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F85E1F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  <w:r w:rsidRPr="00F85E1F">
              <w:rPr>
                <w:rFonts w:ascii="Calibri" w:hAnsi="Calibri" w:cs="Calibri"/>
                <w:sz w:val="20"/>
                <w:szCs w:val="20"/>
              </w:rPr>
              <w:t xml:space="preserve">13.2 @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1 STAR </w:t>
            </w:r>
            <w:r w:rsidRPr="00F85E1F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CF4FD3">
              <w:rPr>
                <w:rFonts w:ascii="Calibri" w:hAnsi="Calibri" w:cs="Calibri"/>
                <w:color w:val="516F00"/>
                <w:sz w:val="20"/>
                <w:szCs w:val="20"/>
              </w:rPr>
              <w:t xml:space="preserve">Hybrid Ford Explorer for PD. $7,750 in fuel savings over life. 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F85E1F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530"/>
          <w:jc w:val="right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</w:pPr>
          </w:p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         ENVIRONMENTAL MGT: </w:t>
            </w:r>
            <w:r>
              <w:rPr>
                <w:b/>
                <w:bCs/>
                <w:color w:val="FF0000"/>
                <w:u w:color="FF0000"/>
              </w:rPr>
              <w:t>3 BPs</w:t>
            </w:r>
            <w:r>
              <w:rPr>
                <w:b/>
                <w:bCs/>
              </w:rPr>
              <w:t xml:space="preserve"> required*;            are 3 done?   </w:t>
            </w:r>
            <w:r w:rsidRPr="003746F1">
              <w:rPr>
                <w:b/>
                <w:bCs/>
                <w:color w:val="538135" w:themeColor="accent6" w:themeShade="BF"/>
              </w:rPr>
              <w:t>YES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1C7AAD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rPr>
                <w:rFonts w:ascii="Calibri" w:hAnsi="Calibri" w:cs="Calibri"/>
                <w:color w:val="70AD47" w:themeColor="accent6"/>
                <w:sz w:val="20"/>
                <w:szCs w:val="20"/>
              </w:rPr>
            </w:pPr>
            <w:r w:rsidRPr="00052AC6">
              <w:rPr>
                <w:rFonts w:ascii="Calibri" w:hAnsi="Calibri" w:cs="Calibri"/>
                <w:sz w:val="20"/>
                <w:szCs w:val="20"/>
              </w:rPr>
              <w:t>15.1 @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 STAR</w:t>
            </w:r>
            <w:r w:rsidRPr="00052AC6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CF4FD3">
              <w:rPr>
                <w:rFonts w:ascii="Calibri" w:hAnsi="Calibri" w:cs="Calibri"/>
                <w:color w:val="516F00"/>
                <w:sz w:val="20"/>
                <w:szCs w:val="20"/>
              </w:rPr>
              <w:t xml:space="preserve">Policy approved in 2020 includes environmental preferable purchasing. </w:t>
            </w:r>
          </w:p>
          <w:p w:rsidR="001C7AAD" w:rsidRDefault="001C7AAD" w:rsidP="00052AC6">
            <w:pPr>
              <w:rPr>
                <w:rFonts w:ascii="Calibri" w:hAnsi="Calibri" w:cs="Calibri"/>
                <w:color w:val="70AD47" w:themeColor="accent6"/>
                <w:sz w:val="20"/>
                <w:szCs w:val="20"/>
              </w:rPr>
            </w:pPr>
            <w:r w:rsidRPr="00CF4FD3">
              <w:rPr>
                <w:rFonts w:ascii="Calibri" w:hAnsi="Calibri" w:cs="Calibri"/>
                <w:sz w:val="20"/>
                <w:szCs w:val="20"/>
              </w:rPr>
              <w:t xml:space="preserve">15.3 @ </w:t>
            </w:r>
            <w:r w:rsidR="0025515D" w:rsidRPr="00CF4FD3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Pr="00CF4FD3">
              <w:rPr>
                <w:rFonts w:ascii="Calibri" w:hAnsi="Calibri" w:cs="Calibri"/>
                <w:sz w:val="20"/>
                <w:szCs w:val="20"/>
              </w:rPr>
              <w:t xml:space="preserve">STAR </w:t>
            </w:r>
            <w:r w:rsidR="0025515D" w:rsidRPr="00CF4FD3">
              <w:rPr>
                <w:rFonts w:ascii="Calibri" w:hAnsi="Calibri" w:cs="Calibri"/>
                <w:sz w:val="20"/>
                <w:szCs w:val="20"/>
              </w:rPr>
              <w:t>–</w:t>
            </w:r>
            <w:r w:rsidRPr="00CF4FD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5515D" w:rsidRPr="00CF4FD3">
              <w:rPr>
                <w:rFonts w:ascii="Calibri" w:hAnsi="Calibri" w:cs="Calibri"/>
                <w:color w:val="516F00"/>
                <w:sz w:val="20"/>
                <w:szCs w:val="20"/>
              </w:rPr>
              <w:t>local businesses supported on social media</w:t>
            </w:r>
          </w:p>
          <w:p w:rsidR="001C7AAD" w:rsidRPr="00052AC6" w:rsidRDefault="001C7AAD" w:rsidP="001C7AAD">
            <w:pPr>
              <w:rPr>
                <w:rFonts w:ascii="Calibri" w:hAnsi="Calibri" w:cs="Calibri"/>
                <w:sz w:val="20"/>
                <w:szCs w:val="20"/>
              </w:rPr>
            </w:pPr>
            <w:r w:rsidRPr="001C7AAD">
              <w:rPr>
                <w:rFonts w:ascii="Calibri" w:hAnsi="Calibri" w:cs="Calibri"/>
                <w:sz w:val="20"/>
                <w:szCs w:val="20"/>
              </w:rPr>
              <w:t xml:space="preserve">15.7 @ 1 STAR – </w:t>
            </w:r>
            <w:r w:rsidRPr="00CF4FD3">
              <w:rPr>
                <w:rFonts w:ascii="Calibri" w:hAnsi="Calibri" w:cs="Calibri"/>
                <w:color w:val="516F00"/>
                <w:sz w:val="20"/>
                <w:szCs w:val="20"/>
              </w:rPr>
              <w:t xml:space="preserve">digital meeting materials for all council, board, and commission meetings, saving approx. $1400 in printing/year. 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052AC6" w:rsidRPr="00EE543C" w:rsidRDefault="00052AC6" w:rsidP="00052AC6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1C7AAD" w:rsidP="003746F1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1C7AAD" w:rsidP="001C7A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16.1 @ 1 STAR – </w:t>
            </w:r>
            <w:r w:rsidRPr="00CF4FD3">
              <w:rPr>
                <w:rFonts w:ascii="Calibri" w:hAnsi="Calibri" w:cs="Calibri"/>
                <w:color w:val="516F00"/>
                <w:sz w:val="20"/>
                <w:szCs w:val="20"/>
              </w:rPr>
              <w:t>joined in 2020</w:t>
            </w:r>
          </w:p>
        </w:tc>
      </w:tr>
      <w:tr w:rsidR="00052AC6">
        <w:trPr>
          <w:trHeight w:val="777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876B53" w:rsidRDefault="00052AC6" w:rsidP="00052AC6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052AC6" w:rsidRPr="00876B53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1C7AAD" w:rsidP="00052AC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17.2 </w:t>
            </w:r>
            <w:r w:rsidR="00052AC6" w:rsidRPr="00052AC6">
              <w:rPr>
                <w:rFonts w:cs="Calibri"/>
                <w:sz w:val="20"/>
                <w:szCs w:val="20"/>
              </w:rPr>
              <w:t xml:space="preserve">@ 1 STAR -- </w:t>
            </w:r>
            <w:r w:rsidR="00052AC6" w:rsidRPr="00052AC6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Storm Water Utility Report of 2011</w:t>
            </w:r>
          </w:p>
          <w:p w:rsidR="00052AC6" w:rsidRPr="00052AC6" w:rsidRDefault="001C7AAD" w:rsidP="001C7AAD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17.4 </w:t>
            </w:r>
            <w:r w:rsidR="00052AC6" w:rsidRPr="00052AC6">
              <w:rPr>
                <w:rFonts w:cs="Calibri"/>
                <w:sz w:val="20"/>
                <w:szCs w:val="20"/>
              </w:rPr>
              <w:t xml:space="preserve">@ 3 STARS -- </w:t>
            </w:r>
            <w:r w:rsidR="00052AC6" w:rsidRPr="00052AC6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storm water utility in 2011; user rate structure; update in 2019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19. Surface Water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1C7AAD" w:rsidP="001C7AAD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19.4 </w:t>
            </w:r>
            <w:r w:rsidR="00052AC6" w:rsidRPr="00052AC6">
              <w:rPr>
                <w:rFonts w:cs="Calibri"/>
                <w:sz w:val="20"/>
                <w:szCs w:val="20"/>
              </w:rPr>
              <w:t xml:space="preserve">@ 1 STAR -- </w:t>
            </w:r>
            <w:r w:rsidR="00052AC6" w:rsidRPr="00052AC6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2019 ordinance based on MN DNR Model Shoreland Management Ordinance 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1017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1C7AAD" w:rsidP="00052AC6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21.3 </w:t>
            </w:r>
            <w:r w:rsidR="00052AC6" w:rsidRPr="00052AC6">
              <w:rPr>
                <w:rFonts w:cs="Calibri"/>
                <w:sz w:val="20"/>
                <w:szCs w:val="20"/>
              </w:rPr>
              <w:t xml:space="preserve">@ 3 STARS – </w:t>
            </w:r>
            <w:r w:rsidR="00052AC6" w:rsidRPr="00052AC6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City (Building/Zoning official Fred Weck) is management entity for the proper design, siting, installation, operation monitoring and maintenance of septic systems</w:t>
            </w:r>
          </w:p>
          <w:p w:rsidR="00052AC6" w:rsidRPr="00052AC6" w:rsidRDefault="001C7AAD" w:rsidP="001C7AAD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21.4 </w:t>
            </w:r>
            <w:r w:rsidR="00052AC6" w:rsidRPr="00052AC6">
              <w:rPr>
                <w:rFonts w:cs="Calibri"/>
                <w:sz w:val="20"/>
                <w:szCs w:val="20"/>
              </w:rPr>
              <w:t xml:space="preserve">@ 3 STARS -- </w:t>
            </w:r>
            <w:r w:rsidR="00052AC6" w:rsidRPr="00052AC6">
              <w:rPr>
                <w:rFonts w:cs="Calibri"/>
                <w:color w:val="516F00"/>
                <w:sz w:val="20"/>
                <w:szCs w:val="20"/>
                <w:u w:color="516F00"/>
                <w:shd w:val="clear" w:color="auto" w:fill="FFFFFF"/>
              </w:rPr>
              <w:t>adopted SSTS standards 2011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530"/>
          <w:jc w:val="right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</w:pPr>
          </w:p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     ECON &amp; COMM DEVELOP: </w:t>
            </w:r>
            <w:r>
              <w:rPr>
                <w:b/>
                <w:bCs/>
                <w:color w:val="FF0000"/>
                <w:u w:color="FF0000"/>
              </w:rPr>
              <w:t>3 BPs</w:t>
            </w:r>
            <w:r>
              <w:rPr>
                <w:b/>
                <w:bCs/>
              </w:rPr>
              <w:t xml:space="preserve"> required*;                  are 3 done?   NO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2B338F" w:rsidP="00052A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24.1 @ 2 STARS – </w:t>
            </w:r>
            <w:r w:rsidRPr="00CF4FD3">
              <w:rPr>
                <w:rFonts w:ascii="Calibri" w:hAnsi="Calibri" w:cs="Calibri"/>
                <w:color w:val="516F00"/>
                <w:sz w:val="20"/>
                <w:szCs w:val="20"/>
              </w:rPr>
              <w:t>Park Advisory Commission is also the city green team as of Mar. 2022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25515D" w:rsidP="00052A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25.7 @ 1 STAR – </w:t>
            </w:r>
            <w:r w:rsidRPr="00CF4FD3">
              <w:rPr>
                <w:rFonts w:ascii="Calibri" w:hAnsi="Calibri" w:cs="Calibri"/>
                <w:color w:val="516F00"/>
                <w:sz w:val="20"/>
                <w:szCs w:val="20"/>
              </w:rPr>
              <w:t>buy local social media campaign 2021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A504FF" w:rsidRDefault="00A504FF" w:rsidP="00A504FF">
            <w:pPr>
              <w:jc w:val="center"/>
              <w:rPr>
                <w:rFonts w:ascii="Calibri" w:hAnsi="Calibri" w:cs="Calibri"/>
              </w:rPr>
            </w:pPr>
            <w:r w:rsidRPr="00A504FF">
              <w:rPr>
                <w:rFonts w:ascii="Calibri" w:hAnsi="Calibri"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A504FF" w:rsidP="00052A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26.7 @ 1 STAR – </w:t>
            </w:r>
            <w:r w:rsidRPr="00CF4FD3">
              <w:rPr>
                <w:rFonts w:ascii="Calibri" w:hAnsi="Calibri" w:cs="Calibri"/>
                <w:color w:val="516F00"/>
                <w:sz w:val="20"/>
                <w:szCs w:val="20"/>
              </w:rPr>
              <w:t xml:space="preserve">2015 solar ordinance </w:t>
            </w: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>
        <w:trPr>
          <w:trHeight w:val="53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052AC6" w:rsidP="00052AC6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052AC6" w:rsidRDefault="00052AC6" w:rsidP="00052A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AC6" w:rsidTr="003746F1">
        <w:trPr>
          <w:trHeight w:val="720"/>
          <w:jc w:val="right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9917D6" w:rsidRDefault="00052AC6" w:rsidP="00052AC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052AC6" w:rsidRPr="003746F1" w:rsidRDefault="00052AC6" w:rsidP="003746F1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Default="003746F1" w:rsidP="00052AC6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2AC6" w:rsidRPr="003746F1" w:rsidRDefault="003746F1" w:rsidP="003746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29.1@ 2 STARS – </w:t>
            </w:r>
            <w:r w:rsidRPr="003746F1">
              <w:rPr>
                <w:rFonts w:ascii="Calibri" w:hAnsi="Calibri" w:cs="Calibri"/>
                <w:color w:val="538135" w:themeColor="accent6" w:themeShade="BF"/>
                <w:sz w:val="20"/>
                <w:szCs w:val="20"/>
              </w:rPr>
              <w:t>Emergency Management Plan in collaboration with county</w:t>
            </w:r>
          </w:p>
        </w:tc>
      </w:tr>
    </w:tbl>
    <w:p w:rsidR="008B132D" w:rsidRDefault="008B132D" w:rsidP="003746F1">
      <w:pPr>
        <w:pStyle w:val="Body"/>
        <w:widowControl w:val="0"/>
        <w:spacing w:after="0" w:line="240" w:lineRule="auto"/>
        <w:jc w:val="right"/>
        <w:rPr>
          <w:i/>
          <w:iCs/>
          <w:sz w:val="20"/>
          <w:szCs w:val="20"/>
        </w:rPr>
      </w:pPr>
    </w:p>
    <w:p w:rsidR="008B132D" w:rsidRDefault="008B132D" w:rsidP="003746F1">
      <w:pPr>
        <w:pStyle w:val="Body"/>
        <w:spacing w:after="0" w:line="240" w:lineRule="auto"/>
      </w:pPr>
    </w:p>
    <w:p w:rsidR="008B132D" w:rsidRDefault="008B132D" w:rsidP="003746F1">
      <w:pPr>
        <w:pStyle w:val="Body"/>
        <w:spacing w:after="0" w:line="240" w:lineRule="auto"/>
      </w:pPr>
    </w:p>
    <w:p w:rsidR="008B132D" w:rsidRDefault="00052AC6" w:rsidP="003746F1">
      <w:pPr>
        <w:pStyle w:val="Body"/>
      </w:pPr>
      <w:r>
        <w:rPr>
          <w:b/>
          <w:bCs/>
        </w:rPr>
        <w:t xml:space="preserve">WYOMING </w:t>
      </w:r>
      <w:r>
        <w:t xml:space="preserve">– </w:t>
      </w:r>
      <w:r>
        <w:rPr>
          <w:lang w:val="fr-FR"/>
        </w:rPr>
        <w:t>notable actions</w:t>
      </w:r>
    </w:p>
    <w:p w:rsidR="008B132D" w:rsidRDefault="00052AC6" w:rsidP="001C7AAD">
      <w:pPr>
        <w:pStyle w:val="Body"/>
        <w:numPr>
          <w:ilvl w:val="0"/>
          <w:numId w:val="5"/>
        </w:numPr>
        <w:spacing w:after="0" w:line="240" w:lineRule="auto"/>
      </w:pPr>
      <w:r>
        <w:rPr>
          <w:b/>
          <w:bCs/>
        </w:rPr>
        <w:t>Savings of $5,000/yr.</w:t>
      </w:r>
      <w:r>
        <w:t xml:space="preserve"> by installing LEDs indoors/outdoors in 5 buildings: total cost $28,500, rebates of $6,750; based upon a 2018 lighting audit</w:t>
      </w:r>
    </w:p>
    <w:p w:rsidR="008B132D" w:rsidRDefault="00052AC6" w:rsidP="001C7AAD">
      <w:pPr>
        <w:pStyle w:val="Body"/>
        <w:numPr>
          <w:ilvl w:val="0"/>
          <w:numId w:val="5"/>
        </w:numPr>
        <w:spacing w:after="0" w:line="240" w:lineRule="auto"/>
      </w:pPr>
      <w:r>
        <w:rPr>
          <w:b/>
          <w:bCs/>
        </w:rPr>
        <w:t>2019 Comp Plan goals for greenways, clustering</w:t>
      </w:r>
      <w:r>
        <w:t xml:space="preserve">, linked open spaces, acquiring conservation easements </w:t>
      </w:r>
    </w:p>
    <w:p w:rsidR="001C7AAD" w:rsidRDefault="001C7AAD" w:rsidP="001C7AAD">
      <w:pPr>
        <w:pStyle w:val="Body"/>
        <w:numPr>
          <w:ilvl w:val="0"/>
          <w:numId w:val="5"/>
        </w:numPr>
        <w:spacing w:after="0" w:line="240" w:lineRule="auto"/>
      </w:pPr>
      <w:r>
        <w:rPr>
          <w:b/>
          <w:bCs/>
        </w:rPr>
        <w:t xml:space="preserve">Saving $1,400/yr. </w:t>
      </w:r>
      <w:r>
        <w:rPr>
          <w:bCs/>
        </w:rPr>
        <w:t xml:space="preserve">(approximately) by switching to digital materials for all council, board, and commission meetings. </w:t>
      </w:r>
    </w:p>
    <w:sectPr w:rsidR="001C7AA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E9" w:rsidRDefault="00052AC6">
      <w:r>
        <w:separator/>
      </w:r>
    </w:p>
  </w:endnote>
  <w:endnote w:type="continuationSeparator" w:id="0">
    <w:p w:rsidR="007621E9" w:rsidRDefault="0005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2D" w:rsidRDefault="008B132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E9" w:rsidRDefault="00052AC6">
      <w:r>
        <w:separator/>
      </w:r>
    </w:p>
  </w:footnote>
  <w:footnote w:type="continuationSeparator" w:id="0">
    <w:p w:rsidR="007621E9" w:rsidRDefault="00052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2D" w:rsidRDefault="008B132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BA1"/>
    <w:multiLevelType w:val="hybridMultilevel"/>
    <w:tmpl w:val="F97A8878"/>
    <w:numStyleLink w:val="ImportedStyle1"/>
  </w:abstractNum>
  <w:abstractNum w:abstractNumId="1" w15:restartNumberingAfterBreak="0">
    <w:nsid w:val="0DB86C30"/>
    <w:multiLevelType w:val="hybridMultilevel"/>
    <w:tmpl w:val="7C68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40557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0CDD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5CF22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186C1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FCE2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E06B7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92594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1C7C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6922"/>
    <w:multiLevelType w:val="hybridMultilevel"/>
    <w:tmpl w:val="F97A8878"/>
    <w:styleLink w:val="ImportedStyle1"/>
    <w:lvl w:ilvl="0" w:tplc="CD96A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3A1F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E0BF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5EBD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5208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4CAE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7073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6AD78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C0CB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3E64182"/>
    <w:multiLevelType w:val="hybridMultilevel"/>
    <w:tmpl w:val="B4D6E96A"/>
    <w:styleLink w:val="ImportedStyle2"/>
    <w:lvl w:ilvl="0" w:tplc="2774E2E6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0C525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20E7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0068E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E8C54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4EC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1C13D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90653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208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A46605D"/>
    <w:multiLevelType w:val="hybridMultilevel"/>
    <w:tmpl w:val="B4D6E96A"/>
    <w:numStyleLink w:val="ImportedStyle2"/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2D"/>
    <w:rsid w:val="00052AC6"/>
    <w:rsid w:val="001C7AAD"/>
    <w:rsid w:val="0025515D"/>
    <w:rsid w:val="002B338F"/>
    <w:rsid w:val="003746F1"/>
    <w:rsid w:val="007621E9"/>
    <w:rsid w:val="008B132D"/>
    <w:rsid w:val="00A37FD9"/>
    <w:rsid w:val="00A504FF"/>
    <w:rsid w:val="00A5199F"/>
    <w:rsid w:val="00CF4FD3"/>
    <w:rsid w:val="00F8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D088"/>
  <w15:docId w15:val="{F74A8EBE-3A61-47DD-A1D5-64D36A4A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05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detail/817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2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detail/81735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2</cp:revision>
  <dcterms:created xsi:type="dcterms:W3CDTF">2022-04-20T18:31:00Z</dcterms:created>
  <dcterms:modified xsi:type="dcterms:W3CDTF">2022-04-20T18:31:00Z</dcterms:modified>
</cp:coreProperties>
</file>