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82A123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73FA0">
                              <w:rPr>
                                <w:rFonts w:ascii="Calibri" w:eastAsia="Calibri" w:hAnsi="Calibri" w:cs="Calibri"/>
                                <w:color w:val="000000"/>
                                <w:sz w:val="16"/>
                              </w:rPr>
                              <w:t>3/4</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82A123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73FA0">
                        <w:rPr>
                          <w:rFonts w:ascii="Calibri" w:eastAsia="Calibri" w:hAnsi="Calibri" w:cs="Calibri"/>
                          <w:color w:val="000000"/>
                          <w:sz w:val="16"/>
                        </w:rPr>
                        <w:t>3/4</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E7311F" w:rsidR="00B2604D" w:rsidRDefault="000051B6">
      <w:pPr>
        <w:pStyle w:val="Heading1"/>
        <w:jc w:val="center"/>
      </w:pPr>
      <w:bookmarkStart w:id="0" w:name="_heading=h.gjdgxs" w:colFirst="0" w:colLast="0"/>
      <w:bookmarkStart w:id="1" w:name="_Toc108009795"/>
      <w:bookmarkEnd w:id="0"/>
      <w:r>
        <w:t>Assessment 202</w:t>
      </w:r>
      <w:bookmarkEnd w:id="1"/>
      <w:r w:rsidR="00920F9A">
        <w:t>6</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AF7337">
              <w:rPr>
                <w:noProof/>
                <w:webHidden/>
              </w:rPr>
              <w:t>1</w:t>
            </w:r>
            <w:r>
              <w:rPr>
                <w:noProof/>
                <w:webHidden/>
              </w:rPr>
              <w:fldChar w:fldCharType="end"/>
            </w:r>
          </w:hyperlink>
        </w:p>
        <w:p w14:paraId="0BA6403D" w14:textId="45224BFF"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AF7337">
              <w:rPr>
                <w:noProof/>
                <w:webHidden/>
              </w:rPr>
              <w:t>2</w:t>
            </w:r>
            <w:r>
              <w:rPr>
                <w:noProof/>
                <w:webHidden/>
              </w:rPr>
              <w:fldChar w:fldCharType="end"/>
            </w:r>
          </w:hyperlink>
        </w:p>
        <w:p w14:paraId="03FB09DA" w14:textId="2A1A00B1"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AF7337">
              <w:rPr>
                <w:noProof/>
                <w:webHidden/>
              </w:rPr>
              <w:t>2</w:t>
            </w:r>
            <w:r>
              <w:rPr>
                <w:noProof/>
                <w:webHidden/>
              </w:rPr>
              <w:fldChar w:fldCharType="end"/>
            </w:r>
          </w:hyperlink>
        </w:p>
        <w:p w14:paraId="50B5B1AF" w14:textId="3F63037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AF7337">
              <w:rPr>
                <w:noProof/>
                <w:webHidden/>
              </w:rPr>
              <w:t>3</w:t>
            </w:r>
            <w:r>
              <w:rPr>
                <w:noProof/>
                <w:webHidden/>
              </w:rPr>
              <w:fldChar w:fldCharType="end"/>
            </w:r>
          </w:hyperlink>
        </w:p>
        <w:p w14:paraId="5C76741F" w14:textId="0E5E500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AF7337">
              <w:rPr>
                <w:noProof/>
                <w:webHidden/>
              </w:rPr>
              <w:t>4</w:t>
            </w:r>
            <w:r>
              <w:rPr>
                <w:noProof/>
                <w:webHidden/>
              </w:rPr>
              <w:fldChar w:fldCharType="end"/>
            </w:r>
          </w:hyperlink>
        </w:p>
        <w:p w14:paraId="4751AABE" w14:textId="39B78397"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AF7337">
              <w:rPr>
                <w:noProof/>
                <w:webHidden/>
              </w:rPr>
              <w:t>4</w:t>
            </w:r>
            <w:r>
              <w:rPr>
                <w:noProof/>
                <w:webHidden/>
              </w:rPr>
              <w:fldChar w:fldCharType="end"/>
            </w:r>
          </w:hyperlink>
        </w:p>
        <w:p w14:paraId="761A8568" w14:textId="53808B75"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AF7337">
              <w:rPr>
                <w:noProof/>
                <w:webHidden/>
              </w:rPr>
              <w:t>9</w:t>
            </w:r>
            <w:r>
              <w:rPr>
                <w:noProof/>
                <w:webHidden/>
              </w:rPr>
              <w:fldChar w:fldCharType="end"/>
            </w:r>
          </w:hyperlink>
        </w:p>
        <w:p w14:paraId="0D0BA6DF" w14:textId="7ED87845"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AF7337">
              <w:rPr>
                <w:noProof/>
                <w:webHidden/>
              </w:rPr>
              <w:t>15</w:t>
            </w:r>
            <w:r>
              <w:rPr>
                <w:noProof/>
                <w:webHidden/>
              </w:rPr>
              <w:fldChar w:fldCharType="end"/>
            </w:r>
          </w:hyperlink>
        </w:p>
        <w:p w14:paraId="008CCE47" w14:textId="2C06DC19"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AF7337">
              <w:rPr>
                <w:noProof/>
                <w:webHidden/>
              </w:rPr>
              <w:t>18</w:t>
            </w:r>
            <w:r>
              <w:rPr>
                <w:noProof/>
                <w:webHidden/>
              </w:rPr>
              <w:fldChar w:fldCharType="end"/>
            </w:r>
          </w:hyperlink>
        </w:p>
        <w:p w14:paraId="602453D3" w14:textId="07824388"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AF7337">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11F9C472"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w:t>
                                </w:r>
                                <w:r w:rsidR="00B73FA0">
                                  <w:rPr>
                                    <w:rFonts w:ascii="Calibri" w:eastAsia="Calibri" w:hAnsi="Calibri" w:cs="Calibri"/>
                                    <w:color w:val="000000"/>
                                    <w:sz w:val="24"/>
                                  </w:rPr>
                                  <w:t>6</w:t>
                                </w:r>
                              </w:sdtContent>
                            </w:sdt>
                          </w:p>
                          <w:p w14:paraId="2FF01481" w14:textId="77603EF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w:t>
                                </w:r>
                                <w:r w:rsidR="00B73FA0">
                                  <w:rPr>
                                    <w:rFonts w:ascii="Calibri" w:eastAsia="Calibri" w:hAnsi="Calibri" w:cs="Calibri"/>
                                    <w:color w:val="000000"/>
                                    <w:sz w:val="24"/>
                                  </w:rPr>
                                  <w:t>3</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11F9C472"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w:t>
                          </w:r>
                          <w:r w:rsidR="00B73FA0">
                            <w:rPr>
                              <w:rFonts w:ascii="Calibri" w:eastAsia="Calibri" w:hAnsi="Calibri" w:cs="Calibri"/>
                              <w:color w:val="000000"/>
                              <w:sz w:val="24"/>
                            </w:rPr>
                            <w:t>6</w:t>
                          </w:r>
                        </w:sdtContent>
                      </w:sdt>
                    </w:p>
                    <w:p w14:paraId="2FF01481" w14:textId="77603EF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w:t>
                          </w:r>
                          <w:r w:rsidR="00B73FA0">
                            <w:rPr>
                              <w:rFonts w:ascii="Calibri" w:eastAsia="Calibri" w:hAnsi="Calibri" w:cs="Calibri"/>
                              <w:color w:val="000000"/>
                              <w:sz w:val="24"/>
                            </w:rPr>
                            <w:t>3</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40E37AD8">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5A1D7FD4">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w:t>
      </w:r>
      <w:proofErr w:type="spellStart"/>
      <w:r w:rsidR="00AF7337">
        <w:rPr>
          <w:rFonts w:ascii="Calibri" w:eastAsia="Calibri" w:hAnsi="Calibri" w:cs="Calibri"/>
          <w:bCs/>
          <w:color w:val="222222"/>
          <w:highlight w:val="white"/>
        </w:rPr>
        <w:t>ReScape</w:t>
      </w:r>
      <w:proofErr w:type="spellEnd"/>
      <w:r w:rsidR="00AF7337">
        <w:rPr>
          <w:rFonts w:ascii="Calibri" w:eastAsia="Calibri" w:hAnsi="Calibri" w:cs="Calibri"/>
          <w:bCs/>
          <w:color w:val="222222"/>
          <w:highlight w:val="white"/>
        </w:rPr>
        <w:t xml:space="preserv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 xml:space="preserve">City Hall </w:t>
      </w:r>
      <w:proofErr w:type="gramStart"/>
      <w:r>
        <w:rPr>
          <w:rFonts w:ascii="Calibri" w:eastAsia="Calibri" w:hAnsi="Calibri" w:cs="Calibri"/>
          <w:b/>
          <w:color w:val="222222"/>
          <w:highlight w:val="white"/>
        </w:rPr>
        <w:t>vertical</w:t>
      </w:r>
      <w:proofErr w:type="gramEnd"/>
      <w:r>
        <w:rPr>
          <w:rFonts w:ascii="Calibri" w:eastAsia="Calibri" w:hAnsi="Calibri" w:cs="Calibri"/>
          <w:b/>
          <w:color w:val="222222"/>
          <w:highlight w:val="white"/>
        </w:rPr>
        <w:t xml:space="preserve">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proofErr w:type="gramStart"/>
      <w:r>
        <w:rPr>
          <w:rFonts w:ascii="Calibri" w:eastAsia="Calibri" w:hAnsi="Calibri" w:cs="Calibri"/>
          <w:bCs/>
          <w:color w:val="222222"/>
          <w:highlight w:val="white"/>
        </w:rPr>
        <w:t>available</w:t>
      </w:r>
      <w:proofErr w:type="gramEnd"/>
      <w:r>
        <w:rPr>
          <w:rFonts w:ascii="Calibri" w:eastAsia="Calibri" w:hAnsi="Calibri" w:cs="Calibri"/>
          <w:bCs/>
          <w:color w:val="222222"/>
          <w:highlight w:val="white"/>
        </w:rPr>
        <w:t xml:space="preserv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123FB1A1"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w:t>
      </w:r>
      <w:r w:rsidR="00B73FA0">
        <w:rPr>
          <w:color w:val="222222"/>
          <w:sz w:val="24"/>
          <w:szCs w:val="24"/>
        </w:rPr>
        <w:t>6</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7A14D14" w:rsidR="00CF6FDE" w:rsidRPr="00C40B7A" w:rsidRDefault="00EF5FF3"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920F9A">
        <w:rPr>
          <w:color w:val="222222"/>
          <w:sz w:val="24"/>
          <w:szCs w:val="24"/>
        </w:rPr>
        <w:fldChar w:fldCharType="begin">
          <w:ffData>
            <w:name w:val=""/>
            <w:enabled/>
            <w:calcOnExit w:val="0"/>
            <w:checkBox>
              <w:sizeAuto/>
              <w:default w:val="1"/>
            </w:checkBox>
          </w:ffData>
        </w:fldChar>
      </w:r>
      <w:r w:rsidR="00920F9A">
        <w:rPr>
          <w:color w:val="222222"/>
          <w:sz w:val="24"/>
          <w:szCs w:val="24"/>
        </w:rPr>
        <w:instrText xml:space="preserve"> FORMCHECKBOX </w:instrText>
      </w:r>
      <w:r w:rsidR="00920F9A">
        <w:rPr>
          <w:color w:val="222222"/>
          <w:sz w:val="24"/>
          <w:szCs w:val="24"/>
        </w:rPr>
      </w:r>
      <w:r w:rsidR="00920F9A">
        <w:rPr>
          <w:color w:val="222222"/>
          <w:sz w:val="24"/>
          <w:szCs w:val="24"/>
        </w:rPr>
        <w:fldChar w:fldCharType="separate"/>
      </w:r>
      <w:r w:rsidR="00920F9A">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E8FD9C7" w:rsidR="00CF6FDE" w:rsidRPr="00612CE8" w:rsidRDefault="00920F9A"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6D8815C" w:rsidR="00CF6FDE" w:rsidRDefault="00E47643"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94066A">
        <w:rPr>
          <w:color w:val="222222"/>
          <w:sz w:val="24"/>
          <w:szCs w:val="24"/>
        </w:rPr>
      </w:r>
      <w:r w:rsidR="0094066A">
        <w:rPr>
          <w:color w:val="222222"/>
          <w:sz w:val="24"/>
          <w:szCs w:val="24"/>
        </w:rPr>
        <w:fldChar w:fldCharType="separate"/>
      </w:r>
      <w:r w:rsidR="0094066A">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2F593DFC" w:rsidR="00AF5D6E" w:rsidRDefault="00B73FA0"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 xml:space="preserve">Category A communities: In addition to the CORE metrics, </w:t>
      </w:r>
      <w:proofErr w:type="gramStart"/>
      <w:r>
        <w:t>include</w:t>
      </w:r>
      <w:proofErr w:type="gramEnd"/>
      <w:r>
        <w:t xml:space="preserv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 xml:space="preserve">5 main buildings </w:t>
            </w:r>
            <w:proofErr w:type="gramStart"/>
            <w:r>
              <w:rPr>
                <w:color w:val="000000"/>
              </w:rPr>
              <w:t>entered into</w:t>
            </w:r>
            <w:proofErr w:type="gramEnd"/>
            <w:r>
              <w:rPr>
                <w:color w:val="000000"/>
              </w:rPr>
              <w:t xml:space="preserve">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w:t>
            </w:r>
            <w:proofErr w:type="gramStart"/>
            <w:r>
              <w:t>:  Efficient</w:t>
            </w:r>
            <w:proofErr w:type="gramEnd"/>
            <w:r>
              <w:t xml:space="preserve">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 xml:space="preserve">The </w:t>
            </w:r>
            <w:proofErr w:type="gramStart"/>
            <w:r w:rsidRPr="00E32B26">
              <w:rPr>
                <w:color w:val="000000"/>
              </w:rPr>
              <w:t>City</w:t>
            </w:r>
            <w:proofErr w:type="gramEnd"/>
            <w:r w:rsidRPr="00E32B26">
              <w:rPr>
                <w:color w:val="000000"/>
              </w:rPr>
              <w:t xml:space="preserve">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w:t>
            </w:r>
            <w:proofErr w:type="gramStart"/>
            <w:r>
              <w:t>:  New</w:t>
            </w:r>
            <w:proofErr w:type="gramEnd"/>
            <w:r>
              <w:t xml:space="preserve">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proofErr w:type="gramStart"/>
            <w:r w:rsidRPr="00204D4D">
              <w:rPr>
                <w:b/>
                <w:bCs/>
              </w:rPr>
              <w:t>:</w:t>
            </w:r>
            <w:r>
              <w:t xml:space="preserve">  </w:t>
            </w:r>
            <w:r w:rsidRPr="00E6565A">
              <w:rPr>
                <w:strike/>
              </w:rPr>
              <w:t>Any</w:t>
            </w:r>
            <w:proofErr w:type="gramEnd"/>
            <w:r w:rsidRPr="00E6565A">
              <w:rPr>
                <w:strike/>
              </w:rPr>
              <w:t xml:space="preserve">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w:t>
            </w:r>
            <w:proofErr w:type="gramStart"/>
            <w:r>
              <w:t>:  Mixed</w:t>
            </w:r>
            <w:proofErr w:type="gramEnd"/>
            <w:r>
              <w:t xml:space="preserve">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w:t>
            </w:r>
            <w:proofErr w:type="gramStart"/>
            <w:r>
              <w:t>:  Efficient</w:t>
            </w:r>
            <w:proofErr w:type="gramEnd"/>
            <w:r>
              <w:t xml:space="preserve">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w:t>
            </w:r>
            <w:proofErr w:type="gramStart"/>
            <w:r w:rsidR="002B7E98">
              <w:rPr>
                <w:color w:val="000000"/>
              </w:rPr>
              <w:t>includes</w:t>
            </w:r>
            <w:proofErr w:type="gramEnd"/>
            <w:r w:rsidR="002B7E98">
              <w:rPr>
                <w:color w:val="000000"/>
              </w:rPr>
              <w:t xml:space="preserve">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w:t>
            </w:r>
            <w:proofErr w:type="gramStart"/>
            <w:r>
              <w:t>:  Design</w:t>
            </w:r>
            <w:proofErr w:type="gramEnd"/>
            <w:r>
              <w:t xml:space="preserve">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w:t>
            </w:r>
            <w:proofErr w:type="gramStart"/>
            <w:r>
              <w:t>:  Mobility</w:t>
            </w:r>
            <w:proofErr w:type="gramEnd"/>
            <w:r>
              <w:t xml:space="preserve"> Options</w:t>
            </w:r>
            <w:bookmarkEnd w:id="45"/>
          </w:p>
          <w:p w14:paraId="41FE1F29" w14:textId="7365E5EA"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EF5FF3">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EF5FF3">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EF5FF3">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1216D63D" w:rsidR="00FC3C6C" w:rsidRPr="00EE6278" w:rsidRDefault="00EF5FF3"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F68F1D3" w:rsidR="00FC3C6C" w:rsidRDefault="00EF5FF3" w:rsidP="00FC3C6C">
            <w:pPr>
              <w:rPr>
                <w:color w:val="000000"/>
              </w:rPr>
            </w:pPr>
            <w:r w:rsidRPr="00EF5FF3">
              <w:rPr>
                <w:color w:val="000000"/>
              </w:rPr>
              <w:t>On January 13, 2025, the City Council of Columbia Heights voted to approve a Complete Streets Policy</w:t>
            </w:r>
            <w:r>
              <w:rPr>
                <w:color w:val="000000"/>
              </w:rPr>
              <w:t>.</w:t>
            </w:r>
            <w:r w:rsidRPr="00EF5FF3">
              <w:rPr>
                <w:color w:val="000000"/>
              </w:rPr>
              <w:br/>
            </w:r>
            <w:r w:rsidRPr="00EF5FF3">
              <w:rPr>
                <w:color w:val="000000"/>
              </w:rPr>
              <w:br/>
              <w:t>The City of Columbia Heights also completed two pedestrian projects along 37th Avenue and 53rd Avenue in 2024.</w:t>
            </w:r>
          </w:p>
        </w:tc>
        <w:tc>
          <w:tcPr>
            <w:tcW w:w="1193" w:type="dxa"/>
            <w:shd w:val="clear" w:color="auto" w:fill="auto"/>
          </w:tcPr>
          <w:p w14:paraId="279C20F3" w14:textId="23B390E9" w:rsidR="00FC3C6C" w:rsidRPr="00F60199" w:rsidRDefault="00EF5FF3" w:rsidP="00FC3C6C">
            <w:pPr>
              <w:rPr>
                <w:color w:val="000000"/>
                <w:sz w:val="20"/>
                <w:szCs w:val="20"/>
              </w:rPr>
            </w:pPr>
            <w:r>
              <w:rPr>
                <w:color w:val="000000"/>
                <w:sz w:val="20"/>
                <w:szCs w:val="20"/>
              </w:rPr>
              <w:t>1/26/26</w:t>
            </w: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 xml:space="preserve">Efficiently use your existing </w:t>
            </w:r>
            <w:proofErr w:type="gramStart"/>
            <w:r>
              <w:rPr>
                <w:color w:val="000000"/>
              </w:rPr>
              <w:t>fleet of city</w:t>
            </w:r>
            <w:proofErr w:type="gramEnd"/>
            <w:r>
              <w:rPr>
                <w:color w:val="000000"/>
              </w:rPr>
              <w:t xml:space="preserve">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 xml:space="preserve">a. Having trained </w:t>
            </w:r>
            <w:proofErr w:type="gramStart"/>
            <w:r>
              <w:rPr>
                <w:color w:val="000000"/>
              </w:rPr>
              <w:t>tree</w:t>
            </w:r>
            <w:proofErr w:type="gramEnd"/>
            <w:r>
              <w:rPr>
                <w:color w:val="000000"/>
              </w:rPr>
              <w:t xml:space="preserv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B41AFF5"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920F9A">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920F9A">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920F9A">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76ABB87" w:rsidR="00FC3C6C" w:rsidRPr="00EE6278" w:rsidRDefault="00920F9A"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4262A0CF" w:rsidR="00FC3C6C" w:rsidRDefault="00920F9A" w:rsidP="00FC3C6C">
            <w:pPr>
              <w:rPr>
                <w:color w:val="000000"/>
              </w:rPr>
            </w:pPr>
            <w:r w:rsidRPr="00920F9A">
              <w:rPr>
                <w:color w:val="000000"/>
              </w:rPr>
              <w:t>The City of Columbia Heights completed the Stormwater Assessment in December 2025</w:t>
            </w:r>
            <w:r>
              <w:rPr>
                <w:color w:val="000000"/>
              </w:rPr>
              <w:t xml:space="preserve"> and</w:t>
            </w:r>
            <w:r w:rsidRPr="00920F9A">
              <w:rPr>
                <w:color w:val="000000"/>
              </w:rPr>
              <w:t xml:space="preserve"> received a score of 36% for the Stormwater Assessment</w:t>
            </w:r>
            <w:r>
              <w:rPr>
                <w:color w:val="000000"/>
              </w:rPr>
              <w:t xml:space="preserve"> </w:t>
            </w:r>
            <w:r w:rsidRPr="00920F9A">
              <w:rPr>
                <w:color w:val="000000"/>
              </w:rPr>
              <w:t>and 50% for Climate Adaptation.</w:t>
            </w:r>
          </w:p>
        </w:tc>
        <w:tc>
          <w:tcPr>
            <w:tcW w:w="1193" w:type="dxa"/>
            <w:shd w:val="clear" w:color="auto" w:fill="auto"/>
          </w:tcPr>
          <w:p w14:paraId="2C1E0550" w14:textId="37498873" w:rsidR="00FC3C6C" w:rsidRPr="00197258" w:rsidRDefault="00920F9A" w:rsidP="00FC3C6C">
            <w:pPr>
              <w:rPr>
                <w:color w:val="000000"/>
                <w:sz w:val="20"/>
                <w:szCs w:val="20"/>
              </w:rPr>
            </w:pPr>
            <w:r>
              <w:rPr>
                <w:color w:val="000000"/>
                <w:sz w:val="20"/>
                <w:szCs w:val="20"/>
              </w:rPr>
              <w:t>12/31/25</w:t>
            </w: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441D7EB0"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sidR="00E47643">
                  <w:rPr>
                    <w:rStyle w:val="Style1"/>
                  </w:rPr>
                  <w:t>YES</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 xml:space="preserve">24.1 </w:t>
            </w:r>
            <w:r w:rsidRPr="00E47643">
              <w:rPr>
                <w:strike/>
              </w:rPr>
              <w:t>and 24.2</w:t>
            </w:r>
            <w:r>
              <w:t xml:space="preserve">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1311417B" w:rsidR="002B7E98" w:rsidRDefault="006A03A8" w:rsidP="002B7E98">
                <w:pPr>
                  <w:jc w:val="center"/>
                </w:pPr>
                <w:r>
                  <w:rPr>
                    <w:rStyle w:val="Style3"/>
                    <w:rFonts w:ascii="Segoe UI Symbol" w:hAnsi="Segoe UI Symbol" w:cs="Segoe UI Symbol"/>
                  </w:rPr>
                  <w:t>★★</w:t>
                </w:r>
              </w:p>
            </w:sdtContent>
          </w:sdt>
        </w:tc>
        <w:tc>
          <w:tcPr>
            <w:tcW w:w="3690" w:type="dxa"/>
          </w:tcPr>
          <w:p w14:paraId="454D7A7C" w14:textId="77777777" w:rsidR="002B7E98" w:rsidRDefault="002B7E98" w:rsidP="002B7E9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69B6B3EB" w:rsidR="002B7E98" w:rsidRDefault="006A03A8" w:rsidP="002B7E98">
            <w:pPr>
              <w:rPr>
                <w:color w:val="000000"/>
              </w:rPr>
            </w:pPr>
            <w:r w:rsidRPr="006A03A8">
              <w:rPr>
                <w:color w:val="000000"/>
              </w:rPr>
              <w:t>The City of Columbia Heights conducts yearly strategic planning and goal setting with the city council, with goals reviewed at the beginning and end of each year. Commissions also conduct their own goal setting processes</w:t>
            </w:r>
          </w:p>
        </w:tc>
        <w:tc>
          <w:tcPr>
            <w:tcW w:w="1193" w:type="dxa"/>
            <w:shd w:val="clear" w:color="auto" w:fill="auto"/>
          </w:tcPr>
          <w:p w14:paraId="40CC4D8C" w14:textId="4660E66B" w:rsidR="002B7E98" w:rsidRPr="007543D0" w:rsidRDefault="006A03A8" w:rsidP="002B7E98">
            <w:pPr>
              <w:rPr>
                <w:color w:val="000000"/>
                <w:sz w:val="20"/>
                <w:szCs w:val="20"/>
              </w:rPr>
            </w:pPr>
            <w:r>
              <w:rPr>
                <w:color w:val="000000"/>
                <w:sz w:val="20"/>
                <w:szCs w:val="20"/>
              </w:rPr>
              <w:t>2/9/26</w:t>
            </w: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xml:space="preserve">” MN Brownfields recognized the </w:t>
            </w:r>
            <w:proofErr w:type="gramStart"/>
            <w:r w:rsidRPr="00D865C1">
              <w:rPr>
                <w:color w:val="000000"/>
              </w:rPr>
              <w:t>Library</w:t>
            </w:r>
            <w:proofErr w:type="gramEnd"/>
            <w:r w:rsidRPr="00D865C1">
              <w:rPr>
                <w:color w:val="000000"/>
              </w:rPr>
              <w:t xml:space="preserve"> with a 2016 </w:t>
            </w:r>
            <w:proofErr w:type="spellStart"/>
            <w:r w:rsidRPr="00D865C1">
              <w:rPr>
                <w:color w:val="000000"/>
              </w:rPr>
              <w:t>ReScape</w:t>
            </w:r>
            <w:proofErr w:type="spellEnd"/>
            <w:r w:rsidRPr="00D865C1">
              <w:rPr>
                <w:color w:val="000000"/>
              </w:rPr>
              <w:t xml:space="preserv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 xml:space="preserve">The City of Columbia Heights has started the </w:t>
            </w:r>
            <w:proofErr w:type="spellStart"/>
            <w:r w:rsidRPr="00A761D5">
              <w:t>SolSmart</w:t>
            </w:r>
            <w:proofErr w:type="spellEnd"/>
            <w:r w:rsidRPr="00A761D5">
              <w:t xml:space="preserve"> designation process and received </w:t>
            </w:r>
            <w:proofErr w:type="gramStart"/>
            <w:r w:rsidRPr="00A761D5">
              <w:t>the</w:t>
            </w:r>
            <w:proofErr w:type="gramEnd"/>
            <w:r w:rsidRPr="00A761D5">
              <w:t xml:space="preserve"> memo from the </w:t>
            </w:r>
            <w:proofErr w:type="spellStart"/>
            <w:r w:rsidRPr="00A761D5">
              <w:t>SolSmart</w:t>
            </w:r>
            <w:proofErr w:type="spellEnd"/>
            <w:r w:rsidRPr="00A761D5">
              <w:t xml:space="preserve"> technical staff, which city staff took the recommendations from to establish solar energy rights in the City Zoning Code as well as </w:t>
            </w:r>
            <w:r w:rsidRPr="00A761D5">
              <w:lastRenderedPageBreak/>
              <w:t>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lastRenderedPageBreak/>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41C75A33"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sidR="00B73FA0">
                  <w:rPr>
                    <w:rStyle w:val="Style1"/>
                  </w:rPr>
                  <w:t>YES</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sidR="00B73FA0">
                  <w:rPr>
                    <w:rStyle w:val="Style2"/>
                  </w:rPr>
                  <w:t>1</w:t>
                </w:r>
              </w:sdtContent>
            </w:sdt>
          </w:p>
          <w:p w14:paraId="362D8E2D" w14:textId="77777777" w:rsidR="002B7E98" w:rsidRDefault="002B7E98" w:rsidP="002B7E98">
            <w:pPr>
              <w:spacing w:line="360" w:lineRule="auto"/>
            </w:pPr>
            <w:r w:rsidRPr="000051B6">
              <w:rPr>
                <w:b/>
                <w:bCs/>
              </w:rPr>
              <w:t>Actions to Complete BP 29:</w:t>
            </w:r>
            <w:r>
              <w:t xml:space="preserve"> </w:t>
            </w:r>
            <w:r w:rsidRPr="00B73FA0">
              <w:rPr>
                <w:strike/>
              </w:rPr>
              <w:t>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5B5C29D1" w:rsidR="002B7E98" w:rsidRDefault="00B73FA0" w:rsidP="002B7E98">
                <w:pPr>
                  <w:jc w:val="center"/>
                </w:pPr>
                <w:r>
                  <w:rPr>
                    <w:rStyle w:val="Style3"/>
                    <w:rFonts w:ascii="Segoe UI Symbol" w:hAnsi="Segoe UI Symbol" w:cs="Segoe UI Symbol"/>
                  </w:rPr>
                  <w:t>★★</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5D10E59" w:rsidR="002B7E98" w:rsidRDefault="00B73FA0" w:rsidP="002B7E98">
            <w:pPr>
              <w:rPr>
                <w:color w:val="000000"/>
              </w:rPr>
            </w:pPr>
            <w:r w:rsidRPr="00B73FA0">
              <w:rPr>
                <w:color w:val="000000"/>
              </w:rPr>
              <w:t>The City of Columbia Heights utilizes the Anoka County Hazard Mitigation Plan</w:t>
            </w:r>
            <w:r>
              <w:rPr>
                <w:color w:val="000000"/>
              </w:rPr>
              <w:t xml:space="preserve"> </w:t>
            </w:r>
            <w:proofErr w:type="gramStart"/>
            <w:r>
              <w:rPr>
                <w:color w:val="000000"/>
              </w:rPr>
              <w:t>and also</w:t>
            </w:r>
            <w:proofErr w:type="gramEnd"/>
            <w:r>
              <w:rPr>
                <w:color w:val="000000"/>
              </w:rPr>
              <w:t xml:space="preserve"> has its own plan. </w:t>
            </w:r>
            <w:r w:rsidRPr="00B73FA0">
              <w:rPr>
                <w:color w:val="000000"/>
              </w:rPr>
              <w:t xml:space="preserve">The </w:t>
            </w:r>
            <w:proofErr w:type="gramStart"/>
            <w:r w:rsidRPr="00B73FA0">
              <w:rPr>
                <w:color w:val="000000"/>
              </w:rPr>
              <w:t>City</w:t>
            </w:r>
            <w:proofErr w:type="gramEnd"/>
            <w:r w:rsidRPr="00B73FA0">
              <w:rPr>
                <w:color w:val="000000"/>
              </w:rPr>
              <w:t xml:space="preserve"> also uses services such as </w:t>
            </w:r>
            <w:proofErr w:type="spellStart"/>
            <w:r w:rsidRPr="00B73FA0">
              <w:rPr>
                <w:color w:val="000000"/>
              </w:rPr>
              <w:t>CODERed</w:t>
            </w:r>
            <w:proofErr w:type="spellEnd"/>
            <w:r w:rsidRPr="00B73FA0">
              <w:rPr>
                <w:color w:val="000000"/>
              </w:rPr>
              <w:t>, Language Line translation, social media, and a Multicultural Liaison for the Spanish speaking community.</w:t>
            </w:r>
          </w:p>
        </w:tc>
        <w:tc>
          <w:tcPr>
            <w:tcW w:w="1193" w:type="dxa"/>
            <w:shd w:val="clear" w:color="auto" w:fill="auto"/>
          </w:tcPr>
          <w:p w14:paraId="257556DC" w14:textId="0F340DF6" w:rsidR="002B7E98" w:rsidRPr="000051B6" w:rsidRDefault="00B73FA0" w:rsidP="002B7E98">
            <w:pPr>
              <w:rPr>
                <w:color w:val="000000"/>
                <w:sz w:val="20"/>
                <w:szCs w:val="20"/>
              </w:rPr>
            </w:pPr>
            <w:r>
              <w:rPr>
                <w:color w:val="000000"/>
                <w:sz w:val="20"/>
                <w:szCs w:val="20"/>
              </w:rPr>
              <w:t>3/2/26</w:t>
            </w: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1097" w14:textId="77777777" w:rsidR="00AA1F34" w:rsidRDefault="00AA1F34">
      <w:pPr>
        <w:spacing w:after="0" w:line="240" w:lineRule="auto"/>
      </w:pPr>
      <w:r>
        <w:separator/>
      </w:r>
    </w:p>
  </w:endnote>
  <w:endnote w:type="continuationSeparator" w:id="0">
    <w:p w14:paraId="318F9308" w14:textId="77777777" w:rsidR="00AA1F34" w:rsidRDefault="00AA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6950" w14:textId="77777777" w:rsidR="00AA1F34" w:rsidRDefault="00AA1F34">
      <w:pPr>
        <w:spacing w:after="0" w:line="240" w:lineRule="auto"/>
      </w:pPr>
      <w:r>
        <w:separator/>
      </w:r>
    </w:p>
  </w:footnote>
  <w:footnote w:type="continuationSeparator" w:id="0">
    <w:p w14:paraId="48ECFF09" w14:textId="77777777" w:rsidR="00AA1F34" w:rsidRDefault="00AA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97258"/>
    <w:rsid w:val="001E5412"/>
    <w:rsid w:val="00204D4D"/>
    <w:rsid w:val="00227DA1"/>
    <w:rsid w:val="002545DF"/>
    <w:rsid w:val="002552A0"/>
    <w:rsid w:val="00275D94"/>
    <w:rsid w:val="002B007D"/>
    <w:rsid w:val="002B7E98"/>
    <w:rsid w:val="00303498"/>
    <w:rsid w:val="003D5FA5"/>
    <w:rsid w:val="0040080C"/>
    <w:rsid w:val="00421DCF"/>
    <w:rsid w:val="00442B56"/>
    <w:rsid w:val="004C521B"/>
    <w:rsid w:val="00516EA7"/>
    <w:rsid w:val="00570CBD"/>
    <w:rsid w:val="005B1A60"/>
    <w:rsid w:val="005C08D9"/>
    <w:rsid w:val="005E7A48"/>
    <w:rsid w:val="00623753"/>
    <w:rsid w:val="00690578"/>
    <w:rsid w:val="006A03A8"/>
    <w:rsid w:val="006A20F9"/>
    <w:rsid w:val="006C2511"/>
    <w:rsid w:val="007046FD"/>
    <w:rsid w:val="007106F6"/>
    <w:rsid w:val="007132D5"/>
    <w:rsid w:val="007158DC"/>
    <w:rsid w:val="00751C84"/>
    <w:rsid w:val="007543D0"/>
    <w:rsid w:val="00771340"/>
    <w:rsid w:val="007872A5"/>
    <w:rsid w:val="007F15EE"/>
    <w:rsid w:val="00877FEB"/>
    <w:rsid w:val="00911F15"/>
    <w:rsid w:val="00920F9A"/>
    <w:rsid w:val="0094066A"/>
    <w:rsid w:val="00984C09"/>
    <w:rsid w:val="009B1479"/>
    <w:rsid w:val="009C7B93"/>
    <w:rsid w:val="009E4D64"/>
    <w:rsid w:val="009F51C1"/>
    <w:rsid w:val="00A15A7D"/>
    <w:rsid w:val="00AA1F34"/>
    <w:rsid w:val="00AF5D6E"/>
    <w:rsid w:val="00AF7337"/>
    <w:rsid w:val="00B2604D"/>
    <w:rsid w:val="00B73FA0"/>
    <w:rsid w:val="00BC25F8"/>
    <w:rsid w:val="00BC2DEA"/>
    <w:rsid w:val="00C64A1C"/>
    <w:rsid w:val="00CF5F2B"/>
    <w:rsid w:val="00CF6FDE"/>
    <w:rsid w:val="00D1789C"/>
    <w:rsid w:val="00D5229A"/>
    <w:rsid w:val="00D62389"/>
    <w:rsid w:val="00D865C1"/>
    <w:rsid w:val="00DC01ED"/>
    <w:rsid w:val="00E32B26"/>
    <w:rsid w:val="00E47643"/>
    <w:rsid w:val="00E6565A"/>
    <w:rsid w:val="00EE6278"/>
    <w:rsid w:val="00EF5FF3"/>
    <w:rsid w:val="00F2592E"/>
    <w:rsid w:val="00F60199"/>
    <w:rsid w:val="00F62CD3"/>
    <w:rsid w:val="00F90ED6"/>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5</c:v>
                </c:pt>
                <c:pt idx="1">
                  <c:v>6</c:v>
                </c:pt>
                <c:pt idx="2">
                  <c:v>5</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5</c:v>
                </c:pt>
                <c:pt idx="1">
                  <c:v>2</c:v>
                </c:pt>
                <c:pt idx="2">
                  <c:v>0</c:v>
                </c:pt>
                <c:pt idx="3">
                  <c:v>7</c:v>
                </c:pt>
                <c:pt idx="4">
                  <c:v>2</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3A665B"/>
    <w:rsid w:val="00460101"/>
    <w:rsid w:val="00474B07"/>
    <w:rsid w:val="006B14A6"/>
    <w:rsid w:val="006C2511"/>
    <w:rsid w:val="006F7E06"/>
    <w:rsid w:val="007158DC"/>
    <w:rsid w:val="0072453E"/>
    <w:rsid w:val="009664F9"/>
    <w:rsid w:val="009A09DD"/>
    <w:rsid w:val="009B1479"/>
    <w:rsid w:val="00A0692C"/>
    <w:rsid w:val="00A343DB"/>
    <w:rsid w:val="00AB31DB"/>
    <w:rsid w:val="00BC2DEA"/>
    <w:rsid w:val="00C460B5"/>
    <w:rsid w:val="00C64A1C"/>
    <w:rsid w:val="00D5229A"/>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9734</Words>
  <Characters>55487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5</cp:revision>
  <dcterms:created xsi:type="dcterms:W3CDTF">2026-02-27T20:01:00Z</dcterms:created>
  <dcterms:modified xsi:type="dcterms:W3CDTF">2026-03-04T21:01:00Z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